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3F3217" w14:textId="77777777" w:rsidR="00320861" w:rsidRDefault="00A10CC8" w:rsidP="00A10CC8">
      <w:pPr>
        <w:jc w:val="center"/>
      </w:pPr>
      <w:r>
        <w:t>4</w:t>
      </w:r>
    </w:p>
    <w:p w14:paraId="76717418" w14:textId="77777777" w:rsidR="00320861" w:rsidRDefault="00320861" w:rsidP="00320861">
      <w:pPr>
        <w:jc w:val="both"/>
      </w:pPr>
    </w:p>
    <w:p w14:paraId="797FB174" w14:textId="77777777" w:rsidR="00320861" w:rsidRDefault="00320861" w:rsidP="00A10CC8">
      <w:pPr>
        <w:jc w:val="center"/>
      </w:pPr>
      <w:r>
        <w:t>845 febbraio 26, Trento.</w:t>
      </w:r>
    </w:p>
    <w:p w14:paraId="32C7AF58" w14:textId="77777777" w:rsidR="00217213" w:rsidRDefault="00217213" w:rsidP="00320861">
      <w:pPr>
        <w:jc w:val="both"/>
      </w:pPr>
    </w:p>
    <w:p w14:paraId="319E94B7" w14:textId="77777777" w:rsidR="00217213" w:rsidRDefault="00217213" w:rsidP="00320861">
      <w:pPr>
        <w:jc w:val="both"/>
      </w:pPr>
      <w:bookmarkStart w:id="0" w:name="_GoBack"/>
      <w:bookmarkEnd w:id="0"/>
      <w:r w:rsidRPr="005660CC">
        <w:t>Di</w:t>
      </w:r>
      <w:r w:rsidR="005C1945" w:rsidRPr="005660CC">
        <w:t xml:space="preserve"> fronte al messo regio Garibaldus</w:t>
      </w:r>
      <w:r w:rsidRPr="005660CC">
        <w:t>, al rappresentante del duca, all’arcidiacono di Trento, all’arcidiacono di Verona, a sette scabini e a quattro sculdasci, il monastero di Santa Maria in Organo, rappresentato dall’abate Audibertus e dal suo avvocato Ansca</w:t>
      </w:r>
      <w:r w:rsidR="005C1945" w:rsidRPr="005660CC">
        <w:t>usus accusa Lupus Suplainpunius</w:t>
      </w:r>
      <w:r w:rsidRPr="005660CC">
        <w:t xml:space="preserve"> e altri uomini che risiedevano sulle terre di proprietà del monastero nella Val Lagarina, di non compiere le prestazioni di lavoro </w:t>
      </w:r>
      <w:r w:rsidR="00A231F8" w:rsidRPr="005660CC">
        <w:t xml:space="preserve">dovute </w:t>
      </w:r>
      <w:r w:rsidR="00F6107A" w:rsidRPr="005660CC">
        <w:t>in</w:t>
      </w:r>
      <w:r w:rsidR="00A231F8" w:rsidRPr="005660CC">
        <w:t xml:space="preserve"> base </w:t>
      </w:r>
      <w:r w:rsidR="00F6107A" w:rsidRPr="005660CC">
        <w:t>alla</w:t>
      </w:r>
      <w:r w:rsidRPr="005660CC">
        <w:t xml:space="preserve"> loro condizione personale</w:t>
      </w:r>
      <w:r w:rsidR="00F6107A" w:rsidRPr="005660CC">
        <w:t xml:space="preserve"> di dipendenza</w:t>
      </w:r>
      <w:r w:rsidRPr="005660CC">
        <w:t>. Al termine della seconda seduta del processo, nella quale il tribunale aveva in parte mutato la sua composizione, si decide che gli accusati</w:t>
      </w:r>
      <w:r w:rsidR="002F20B0" w:rsidRPr="005660CC">
        <w:t>, che rivendicano la propria libertà personale,</w:t>
      </w:r>
      <w:r w:rsidRPr="005660CC">
        <w:t xml:space="preserve"> dovevano prestare le opere richieste, non per la loro condizione personale, ma per quella delle terre che lavoravano.</w:t>
      </w:r>
      <w:r>
        <w:t xml:space="preserve"> </w:t>
      </w:r>
    </w:p>
    <w:p w14:paraId="2BBC10D7" w14:textId="77777777" w:rsidR="00320861" w:rsidRDefault="00320861" w:rsidP="00320861">
      <w:pPr>
        <w:jc w:val="both"/>
      </w:pPr>
    </w:p>
    <w:p w14:paraId="68DED235" w14:textId="77777777" w:rsidR="00F6107A" w:rsidRDefault="00FD15CE" w:rsidP="00320861">
      <w:pPr>
        <w:jc w:val="both"/>
      </w:pPr>
      <w:r>
        <w:t>Originale</w:t>
      </w:r>
      <w:r w:rsidR="00320861">
        <w:t>,</w:t>
      </w:r>
      <w:r w:rsidR="0026336B">
        <w:t xml:space="preserve"> in</w:t>
      </w:r>
      <w:r w:rsidR="00320861">
        <w:t xml:space="preserve"> </w:t>
      </w:r>
      <w:r w:rsidR="00F6107A">
        <w:t xml:space="preserve">Verona, Archivio di Stato, </w:t>
      </w:r>
      <w:r w:rsidR="001852BF">
        <w:t>Pergamene,</w:t>
      </w:r>
      <w:r w:rsidR="00320861">
        <w:t xml:space="preserve"> S. Maria in Organo</w:t>
      </w:r>
      <w:r w:rsidR="00F6107A">
        <w:t>, app*. 11</w:t>
      </w:r>
      <w:r w:rsidR="001852BF">
        <w:t xml:space="preserve"> </w:t>
      </w:r>
      <w:r w:rsidR="00320861">
        <w:t xml:space="preserve">[A]. </w:t>
      </w:r>
    </w:p>
    <w:p w14:paraId="47332DBF" w14:textId="77777777" w:rsidR="00F6107A" w:rsidRDefault="00F6107A" w:rsidP="00320861">
      <w:pPr>
        <w:jc w:val="both"/>
      </w:pPr>
    </w:p>
    <w:p w14:paraId="116EC0D8" w14:textId="77777777" w:rsidR="00F6107A" w:rsidRDefault="00675F8C" w:rsidP="00320861">
      <w:pPr>
        <w:jc w:val="both"/>
      </w:pPr>
      <w:r>
        <w:t xml:space="preserve">Edizione: </w:t>
      </w:r>
      <w:r w:rsidR="00F7138D">
        <w:t xml:space="preserve">ChLA2, </w:t>
      </w:r>
      <w:r w:rsidR="00F6107A">
        <w:t>LIX, n. 17</w:t>
      </w:r>
      <w:r>
        <w:t>, Manaresi, 49</w:t>
      </w:r>
      <w:r w:rsidR="00F6107A">
        <w:t>.</w:t>
      </w:r>
    </w:p>
    <w:p w14:paraId="60E8EABE" w14:textId="77777777" w:rsidR="00320861" w:rsidRDefault="00320861" w:rsidP="00320861">
      <w:pPr>
        <w:jc w:val="both"/>
      </w:pPr>
    </w:p>
    <w:p w14:paraId="628277C7" w14:textId="77777777" w:rsidR="00320861" w:rsidRPr="005C1945" w:rsidRDefault="00320861" w:rsidP="00486E51">
      <w:pPr>
        <w:jc w:val="both"/>
      </w:pPr>
      <w:r>
        <w:t>+ In nomine domini et salvatoris nostri Iesu Christi. Dum ad excellentissimam potestatem domni Hludovuichi gloriosissimi regis domni Hlotharii imperato[ris fili</w:t>
      </w:r>
      <w:r w:rsidR="00D04806">
        <w:t>us</w:t>
      </w:r>
      <w:r>
        <w:t>] p</w:t>
      </w:r>
      <w:r w:rsidR="008E5A0E">
        <w:t>r</w:t>
      </w:r>
      <w:r>
        <w:t>oclamandum</w:t>
      </w:r>
      <w:r w:rsidR="008E5A0E">
        <w:t xml:space="preserve"> </w:t>
      </w:r>
      <w:r>
        <w:t xml:space="preserve">et dicen[dum] venisset </w:t>
      </w:r>
      <w:r w:rsidRPr="00C21BD5">
        <w:t>Audiber</w:t>
      </w:r>
      <w:r w:rsidR="00D04806" w:rsidRPr="00C21BD5">
        <w:t>t</w:t>
      </w:r>
      <w:r w:rsidR="008E5A0E" w:rsidRPr="00C21BD5">
        <w:rPr>
          <w:rStyle w:val="Rimandonotadichiusura"/>
        </w:rPr>
        <w:t xml:space="preserve"> </w:t>
      </w:r>
      <w:r w:rsidRPr="00C21BD5">
        <w:t>abba</w:t>
      </w:r>
      <w:r>
        <w:t xml:space="preserve"> monasterie </w:t>
      </w:r>
      <w:r w:rsidR="00191F7B">
        <w:t>S</w:t>
      </w:r>
      <w:r>
        <w:t>ancte Marie, quod est situm non longe a civitatem Veronam ad portam Organi</w:t>
      </w:r>
      <w:r w:rsidR="0098437A">
        <w:rPr>
          <w:rStyle w:val="Rimandonotadichiusura"/>
        </w:rPr>
        <w:endnoteReference w:id="1"/>
      </w:r>
      <w:r>
        <w:t xml:space="preserve">, quod: “[Ho]mines pertin[entes suprascripto </w:t>
      </w:r>
      <w:r w:rsidRPr="00C21BD5">
        <w:t xml:space="preserve">mo]nasterio seo sin[odochio] </w:t>
      </w:r>
      <w:r w:rsidR="00C21BD5" w:rsidRPr="00C21BD5">
        <w:t>S</w:t>
      </w:r>
      <w:r w:rsidRPr="00C21BD5">
        <w:t>ancte Marie</w:t>
      </w:r>
      <w:r>
        <w:t xml:space="preserve">, que edificavit bone memorie </w:t>
      </w:r>
      <w:r w:rsidRPr="00C21BD5">
        <w:t>Lupo dux</w:t>
      </w:r>
      <w:r w:rsidR="008E5A0E">
        <w:rPr>
          <w:rStyle w:val="Rimandonotadichiusura"/>
        </w:rPr>
        <w:endnoteReference w:id="2"/>
      </w:r>
      <w:r>
        <w:t xml:space="preserve"> cum coniunge sua </w:t>
      </w:r>
      <w:r w:rsidRPr="00C21BD5">
        <w:t>Ermilenda</w:t>
      </w:r>
      <w:r>
        <w:t>, qui pertinet a sup</w:t>
      </w:r>
      <w:r w:rsidR="001A1395">
        <w:t>r</w:t>
      </w:r>
      <w:r>
        <w:t>ascripto monasterio, qui commanen[t in co]m</w:t>
      </w:r>
      <w:r w:rsidR="00D04806">
        <w:t>m</w:t>
      </w:r>
      <w:r>
        <w:t>itatu [Tridentino, deberen]t facere hoper[as et aliu</w:t>
      </w:r>
      <w:r w:rsidR="00D04806">
        <w:t>m</w:t>
      </w:r>
      <w:r>
        <w:t>] servitium per conditionem</w:t>
      </w:r>
      <w:r w:rsidR="00D45431">
        <w:rPr>
          <w:rStyle w:val="Rimandonotaapidipagina"/>
        </w:rPr>
        <w:footnoteReference w:id="1"/>
      </w:r>
      <w:r>
        <w:t xml:space="preserve"> a partem suprascripti monasterii; modo se inde suptraunt [de ip</w:t>
      </w:r>
      <w:r w:rsidR="00D04806">
        <w:t>]</w:t>
      </w:r>
      <w:r>
        <w:t>sa</w:t>
      </w:r>
      <w:r w:rsidR="00D04806">
        <w:t>s</w:t>
      </w:r>
      <w:r>
        <w:t xml:space="preserve"> hoperas </w:t>
      </w:r>
      <w:r w:rsidR="008E5A0E">
        <w:t>ve</w:t>
      </w:r>
      <w:r w:rsidR="00116CA8" w:rsidRPr="00116CA8">
        <w:t xml:space="preserve">l </w:t>
      </w:r>
      <w:r>
        <w:t>servitiu</w:t>
      </w:r>
      <w:r w:rsidR="008E5A0E">
        <w:t>m</w:t>
      </w:r>
      <w:r>
        <w:t>, nescio [pro qua rem; unde in ipso comitatu iustitia] minime habere pot</w:t>
      </w:r>
      <w:r w:rsidR="00D04806">
        <w:t>[u</w:t>
      </w:r>
      <w:r>
        <w:t>imus]</w:t>
      </w:r>
      <w:r w:rsidR="006C1229">
        <w:rPr>
          <w:rStyle w:val="Rimandonotadichiusura"/>
        </w:rPr>
        <w:endnoteReference w:id="3"/>
      </w:r>
      <w:r>
        <w:t>”. Tunc p</w:t>
      </w:r>
      <w:r w:rsidR="008E5A0E">
        <w:t>re</w:t>
      </w:r>
      <w:r>
        <w:t>dictus rex de suis p</w:t>
      </w:r>
      <w:r w:rsidR="006C1229">
        <w:t>re</w:t>
      </w:r>
      <w:r>
        <w:t>sentiis missu</w:t>
      </w:r>
      <w:r w:rsidR="006C1229">
        <w:t>m</w:t>
      </w:r>
      <w:r>
        <w:t xml:space="preserve"> suu</w:t>
      </w:r>
      <w:r w:rsidR="006C1229">
        <w:t>m</w:t>
      </w:r>
      <w:r>
        <w:t xml:space="preserve"> </w:t>
      </w:r>
      <w:r w:rsidRPr="00C21BD5">
        <w:t>Garibaldu</w:t>
      </w:r>
      <w:r w:rsidR="006C1229" w:rsidRPr="00C21BD5">
        <w:t>m</w:t>
      </w:r>
      <w:r w:rsidR="006C1229" w:rsidRPr="00C21BD5">
        <w:rPr>
          <w:rStyle w:val="Rimandonotadichiusura"/>
        </w:rPr>
        <w:endnoteReference w:id="4"/>
      </w:r>
      <w:r w:rsidRPr="00C21BD5">
        <w:t xml:space="preserve"> palatinu</w:t>
      </w:r>
      <w:r w:rsidR="006C1229" w:rsidRPr="00C21BD5">
        <w:t>m</w:t>
      </w:r>
      <w:r w:rsidRPr="00C21BD5">
        <w:t xml:space="preserve"> iudice</w:t>
      </w:r>
      <w:r w:rsidR="006C1229" w:rsidRPr="00C21BD5">
        <w:t>m</w:t>
      </w:r>
      <w:r>
        <w:t xml:space="preserve"> illuc direxit ad ipsa</w:t>
      </w:r>
      <w:r w:rsidR="006C1229">
        <w:t>m</w:t>
      </w:r>
      <w:r>
        <w:t xml:space="preserve"> s</w:t>
      </w:r>
      <w:r w:rsidR="006C1229">
        <w:t>uprascript</w:t>
      </w:r>
      <w:r>
        <w:t>a</w:t>
      </w:r>
      <w:r w:rsidR="006C1229">
        <w:t>m</w:t>
      </w:r>
      <w:r>
        <w:t xml:space="preserve"> </w:t>
      </w:r>
      <w:r w:rsidR="00FF0333">
        <w:t>[</w:t>
      </w:r>
      <w:r>
        <w:t>causam</w:t>
      </w:r>
      <w:r w:rsidR="00FF0333">
        <w:t>]</w:t>
      </w:r>
      <w:r>
        <w:t xml:space="preserve"> inquirendum [et e</w:t>
      </w:r>
      <w:r w:rsidR="00D04806">
        <w:t>]i</w:t>
      </w:r>
      <w:r>
        <w:t>de[m] abba[ti i</w:t>
      </w:r>
      <w:r w:rsidR="00D04806">
        <w:t>]</w:t>
      </w:r>
      <w:r>
        <w:t>ustiti</w:t>
      </w:r>
      <w:r w:rsidR="00D04806">
        <w:t>am</w:t>
      </w:r>
      <w:r>
        <w:t xml:space="preserve"> fatiendu</w:t>
      </w:r>
      <w:r w:rsidR="006C1229">
        <w:t>m</w:t>
      </w:r>
      <w:r w:rsidR="00D04806">
        <w:t>; tu[nc coniungens]</w:t>
      </w:r>
      <w:r w:rsidR="00FF0333">
        <w:t xml:space="preserve"> </w:t>
      </w:r>
      <w:r w:rsidR="00D04806">
        <w:t>se suprascriptus [G]aribaldus</w:t>
      </w:r>
      <w:r>
        <w:t xml:space="preserve"> missus atq</w:t>
      </w:r>
      <w:r w:rsidR="006C1229">
        <w:t>ue</w:t>
      </w:r>
      <w:r>
        <w:t xml:space="preserve"> iudex in civitate</w:t>
      </w:r>
      <w:r w:rsidR="006C1229">
        <w:t>m</w:t>
      </w:r>
      <w:r>
        <w:t xml:space="preserve"> Tridentina curte</w:t>
      </w:r>
      <w:r w:rsidR="006C1229">
        <w:t>m</w:t>
      </w:r>
      <w:r>
        <w:t xml:space="preserve"> ducale</w:t>
      </w:r>
      <w:r w:rsidR="006C1229">
        <w:t>m</w:t>
      </w:r>
      <w:r>
        <w:t xml:space="preserve"> cum </w:t>
      </w:r>
      <w:r w:rsidRPr="00C21BD5">
        <w:t>Pauli</w:t>
      </w:r>
      <w:r w:rsidR="00D04806" w:rsidRPr="00C21BD5">
        <w:t>t</w:t>
      </w:r>
      <w:r w:rsidRPr="00C21BD5">
        <w:t>ione misso do[mni Liutfridi duci</w:t>
      </w:r>
      <w:r w:rsidR="00822014">
        <w:rPr>
          <w:rStyle w:val="Rimandonotadichiusura"/>
        </w:rPr>
        <w:endnoteReference w:id="5"/>
      </w:r>
      <w:r w:rsidR="00D04806">
        <w:t xml:space="preserve">] </w:t>
      </w:r>
      <w:r w:rsidR="00D04806" w:rsidRPr="00C21BD5">
        <w:t>atque [loc</w:t>
      </w:r>
      <w:r w:rsidRPr="00C21BD5">
        <w:t>o</w:t>
      </w:r>
      <w:r w:rsidR="00D04806" w:rsidRPr="00C21BD5">
        <w:t>]</w:t>
      </w:r>
      <w:r w:rsidRPr="00C21BD5">
        <w:t>posito</w:t>
      </w:r>
      <w:r>
        <w:t xml:space="preserve">, hubi ade[rant cum eis </w:t>
      </w:r>
      <w:r w:rsidRPr="00C21BD5">
        <w:t>Corentianus</w:t>
      </w:r>
      <w:r>
        <w:t xml:space="preserve"> de </w:t>
      </w:r>
      <w:r w:rsidRPr="00C21BD5">
        <w:t>March</w:t>
      </w:r>
      <w:r w:rsidR="005D392F" w:rsidRPr="00C21BD5">
        <w:t>]</w:t>
      </w:r>
      <w:r w:rsidRPr="00C21BD5">
        <w:t>a</w:t>
      </w:r>
      <w:r w:rsidR="00822014">
        <w:t xml:space="preserve">, alius </w:t>
      </w:r>
      <w:r w:rsidR="00822014" w:rsidRPr="00C21BD5">
        <w:t>Corentianus</w:t>
      </w:r>
      <w:r>
        <w:t xml:space="preserve"> de </w:t>
      </w:r>
      <w:r w:rsidRPr="00C21BD5">
        <w:t>Clauze</w:t>
      </w:r>
      <w:r w:rsidR="00822014">
        <w:rPr>
          <w:rStyle w:val="Rimandonotadichiusura"/>
        </w:rPr>
        <w:endnoteReference w:id="6"/>
      </w:r>
      <w:r>
        <w:t xml:space="preserve">, </w:t>
      </w:r>
      <w:r w:rsidRPr="00C21BD5">
        <w:t>Hagilo</w:t>
      </w:r>
      <w:r>
        <w:t xml:space="preserve"> de </w:t>
      </w:r>
      <w:r w:rsidRPr="00C21BD5">
        <w:t>Prissianu</w:t>
      </w:r>
      <w:r w:rsidR="00822014" w:rsidRPr="00C21BD5">
        <w:t>m</w:t>
      </w:r>
      <w:r w:rsidR="00822014">
        <w:rPr>
          <w:rStyle w:val="Rimandonotadichiusura"/>
        </w:rPr>
        <w:endnoteReference w:id="7"/>
      </w:r>
      <w:r>
        <w:t xml:space="preserve">, </w:t>
      </w:r>
      <w:r w:rsidRPr="00C21BD5">
        <w:t>Aledeo</w:t>
      </w:r>
      <w:r>
        <w:t xml:space="preserve"> de </w:t>
      </w:r>
      <w:r w:rsidRPr="00C21BD5">
        <w:t>Miliano</w:t>
      </w:r>
      <w:r w:rsidR="00B560C1">
        <w:rPr>
          <w:rStyle w:val="Rimandonotadichiusura"/>
        </w:rPr>
        <w:endnoteReference w:id="8"/>
      </w:r>
      <w:r>
        <w:t xml:space="preserve">, </w:t>
      </w:r>
      <w:r w:rsidRPr="00C21BD5">
        <w:t>Aldo</w:t>
      </w:r>
      <w:r>
        <w:t xml:space="preserve"> de </w:t>
      </w:r>
      <w:r w:rsidRPr="00D915C3">
        <w:t>Feltres</w:t>
      </w:r>
      <w:r w:rsidR="00A0737E">
        <w:rPr>
          <w:rStyle w:val="Rimandonotadichiusura"/>
        </w:rPr>
        <w:endnoteReference w:id="9"/>
      </w:r>
      <w:r>
        <w:t>,</w:t>
      </w:r>
      <w:r w:rsidR="005D392F">
        <w:t xml:space="preserve"> </w:t>
      </w:r>
      <w:r w:rsidR="005D392F" w:rsidRPr="00D915C3">
        <w:t>Launulfus</w:t>
      </w:r>
      <w:r w:rsidR="005D392F">
        <w:t xml:space="preserve"> de </w:t>
      </w:r>
      <w:r w:rsidR="005D392F" w:rsidRPr="00D915C3">
        <w:t>Baovarius</w:t>
      </w:r>
      <w:r w:rsidR="004E68A8">
        <w:rPr>
          <w:rStyle w:val="Rimandonotadichiusura"/>
        </w:rPr>
        <w:endnoteReference w:id="10"/>
      </w:r>
      <w:r w:rsidR="005D392F">
        <w:t xml:space="preserve">, </w:t>
      </w:r>
      <w:r w:rsidR="005D392F" w:rsidRPr="00D915C3">
        <w:t>Fri[.]anu[s</w:t>
      </w:r>
      <w:r w:rsidR="004E68A8">
        <w:rPr>
          <w:rStyle w:val="Rimandonotaapidipagina"/>
        </w:rPr>
        <w:footnoteReference w:id="2"/>
      </w:r>
      <w:r w:rsidR="005D392F">
        <w:t>…</w:t>
      </w:r>
      <w:r>
        <w:t xml:space="preserve"> </w:t>
      </w:r>
      <w:r w:rsidRPr="00D915C3">
        <w:t>s]cavinis</w:t>
      </w:r>
      <w:r w:rsidR="004E68A8">
        <w:rPr>
          <w:rStyle w:val="Rimandonotadichiusura"/>
        </w:rPr>
        <w:endnoteReference w:id="11"/>
      </w:r>
      <w:r>
        <w:t xml:space="preserve">, </w:t>
      </w:r>
      <w:r w:rsidRPr="00D915C3">
        <w:t>Huer[ini</w:t>
      </w:r>
      <w:r>
        <w:t xml:space="preserve">, </w:t>
      </w:r>
      <w:r w:rsidRPr="00D915C3">
        <w:t>Adelald</w:t>
      </w:r>
      <w:r>
        <w:t xml:space="preserve">, </w:t>
      </w:r>
      <w:r w:rsidRPr="00D915C3">
        <w:t>Starc</w:t>
      </w:r>
      <w:r w:rsidR="005D392F" w:rsidRPr="00D915C3">
        <w:t>hi</w:t>
      </w:r>
      <w:r w:rsidRPr="00D915C3">
        <w:t>frido</w:t>
      </w:r>
      <w:r>
        <w:t xml:space="preserve">, </w:t>
      </w:r>
      <w:r w:rsidRPr="00D915C3">
        <w:t>Regimpal]d</w:t>
      </w:r>
      <w:r w:rsidR="005D392F" w:rsidRPr="00D915C3">
        <w:t>us sculdassiis</w:t>
      </w:r>
      <w:r>
        <w:t xml:space="preserve">, </w:t>
      </w:r>
      <w:r w:rsidRPr="00D915C3">
        <w:t>Andreas</w:t>
      </w:r>
      <w:r w:rsidR="00A7240B" w:rsidRPr="00D915C3">
        <w:rPr>
          <w:rStyle w:val="Rimandonotadichiusura"/>
        </w:rPr>
        <w:endnoteReference w:id="12"/>
      </w:r>
      <w:r w:rsidRPr="00D915C3">
        <w:t xml:space="preserve"> archidia</w:t>
      </w:r>
      <w:r w:rsidR="005D392F" w:rsidRPr="00D915C3">
        <w:t>conus</w:t>
      </w:r>
      <w:r>
        <w:t xml:space="preserve"> de civitate</w:t>
      </w:r>
      <w:r w:rsidR="005D392F">
        <w:t>m</w:t>
      </w:r>
      <w:r>
        <w:t xml:space="preserve"> </w:t>
      </w:r>
      <w:r w:rsidRPr="00D915C3">
        <w:t>Tridentum</w:t>
      </w:r>
      <w:r>
        <w:t xml:space="preserve">, </w:t>
      </w:r>
      <w:r w:rsidRPr="00D915C3">
        <w:t>Audo</w:t>
      </w:r>
      <w:r w:rsidR="00A7240B" w:rsidRPr="00D915C3">
        <w:rPr>
          <w:rStyle w:val="Rimandonotadichiusura"/>
        </w:rPr>
        <w:endnoteReference w:id="13"/>
      </w:r>
      <w:r w:rsidRPr="00D915C3">
        <w:t xml:space="preserve"> archidia</w:t>
      </w:r>
      <w:r w:rsidR="005D392F" w:rsidRPr="00D915C3">
        <w:t>conus</w:t>
      </w:r>
      <w:r>
        <w:t xml:space="preserve"> de </w:t>
      </w:r>
      <w:r w:rsidRPr="00D915C3">
        <w:t>Verona</w:t>
      </w:r>
      <w:r>
        <w:t xml:space="preserve">, </w:t>
      </w:r>
      <w:r w:rsidRPr="00D915C3">
        <w:t>Issard</w:t>
      </w:r>
      <w:r w:rsidR="005D392F" w:rsidRPr="00D915C3">
        <w:t>us</w:t>
      </w:r>
      <w:r w:rsidRPr="00D915C3">
        <w:t xml:space="preserve"> vassus dom</w:t>
      </w:r>
      <w:r w:rsidR="005D392F" w:rsidRPr="00D915C3">
        <w:t>ni</w:t>
      </w:r>
      <w:r w:rsidRPr="00D915C3">
        <w:t xml:space="preserve"> Liutfridi duci</w:t>
      </w:r>
      <w:r>
        <w:t xml:space="preserve">, </w:t>
      </w:r>
      <w:r w:rsidRPr="00D915C3">
        <w:t>Autp</w:t>
      </w:r>
      <w:r w:rsidR="005D392F" w:rsidRPr="00D915C3">
        <w:t>er</w:t>
      </w:r>
      <w:r w:rsidR="00FF0333" w:rsidRPr="00D915C3">
        <w:t>tus</w:t>
      </w:r>
      <w:r w:rsidR="00FF0333">
        <w:t xml:space="preserve">, </w:t>
      </w:r>
      <w:r w:rsidR="00FF0333" w:rsidRPr="00D915C3">
        <w:t>Pet</w:t>
      </w:r>
      <w:r w:rsidR="005D392F" w:rsidRPr="00D915C3">
        <w:t>r</w:t>
      </w:r>
      <w:r w:rsidR="00FF0333" w:rsidRPr="00D915C3">
        <w:t>[us</w:t>
      </w:r>
      <w:r w:rsidR="00FF0333">
        <w:t xml:space="preserve"> </w:t>
      </w:r>
      <w:r>
        <w:t xml:space="preserve">de </w:t>
      </w:r>
      <w:r w:rsidRPr="00D915C3">
        <w:t>Vi]lla</w:t>
      </w:r>
      <w:r w:rsidR="00191F7B">
        <w:rPr>
          <w:rStyle w:val="Rimandonotadichiusura"/>
        </w:rPr>
        <w:endnoteReference w:id="14"/>
      </w:r>
      <w:r>
        <w:t xml:space="preserve">, </w:t>
      </w:r>
      <w:r w:rsidRPr="00D915C3">
        <w:t>Yihso</w:t>
      </w:r>
      <w:r>
        <w:t xml:space="preserve"> d[e </w:t>
      </w:r>
      <w:r w:rsidRPr="00D915C3">
        <w:t>Marcus</w:t>
      </w:r>
      <w:r w:rsidR="00A0737E">
        <w:rPr>
          <w:rStyle w:val="Rimandonotadichiusura"/>
        </w:rPr>
        <w:endnoteReference w:id="15"/>
      </w:r>
      <w:r>
        <w:t xml:space="preserve">, </w:t>
      </w:r>
      <w:r w:rsidRPr="00D915C3">
        <w:t>Blandus</w:t>
      </w:r>
      <w:r>
        <w:t xml:space="preserve"> de </w:t>
      </w:r>
      <w:r w:rsidRPr="00D915C3">
        <w:t>Civitia]no</w:t>
      </w:r>
      <w:r w:rsidR="00A0737E">
        <w:rPr>
          <w:rStyle w:val="Rimandonotadichiusura"/>
        </w:rPr>
        <w:endnoteReference w:id="16"/>
      </w:r>
      <w:r>
        <w:t xml:space="preserve">, </w:t>
      </w:r>
      <w:r w:rsidRPr="00D915C3">
        <w:t>Todo</w:t>
      </w:r>
      <w:r>
        <w:t xml:space="preserve">, </w:t>
      </w:r>
      <w:r w:rsidRPr="00D915C3">
        <w:t>Avardus</w:t>
      </w:r>
      <w:r>
        <w:t xml:space="preserve"> de </w:t>
      </w:r>
      <w:r w:rsidRPr="00D915C3">
        <w:t>P</w:t>
      </w:r>
      <w:r w:rsidR="005D392F" w:rsidRPr="00D915C3">
        <w:t>er</w:t>
      </w:r>
      <w:r w:rsidRPr="00D915C3">
        <w:t>gines</w:t>
      </w:r>
      <w:r w:rsidR="00A0737E">
        <w:rPr>
          <w:rStyle w:val="Rimandonotadichiusura"/>
        </w:rPr>
        <w:endnoteReference w:id="17"/>
      </w:r>
      <w:r>
        <w:t xml:space="preserve">, </w:t>
      </w:r>
      <w:r w:rsidRPr="00D915C3">
        <w:t>Corentian</w:t>
      </w:r>
      <w:r w:rsidR="005D392F" w:rsidRPr="00D915C3">
        <w:t>us</w:t>
      </w:r>
      <w:r>
        <w:t xml:space="preserve"> de ipso loco, </w:t>
      </w:r>
      <w:r w:rsidRPr="00D915C3">
        <w:t>Gaidris</w:t>
      </w:r>
      <w:r>
        <w:t xml:space="preserve">, </w:t>
      </w:r>
      <w:r w:rsidRPr="00D915C3">
        <w:t>Ortari</w:t>
      </w:r>
      <w:r>
        <w:t xml:space="preserve"> de </w:t>
      </w:r>
      <w:r w:rsidRPr="00D915C3">
        <w:t>Fornaces</w:t>
      </w:r>
      <w:r w:rsidR="00A0737E">
        <w:rPr>
          <w:rStyle w:val="Rimandonotadichiusura"/>
        </w:rPr>
        <w:endnoteReference w:id="18"/>
      </w:r>
      <w:r>
        <w:t xml:space="preserve">, </w:t>
      </w:r>
      <w:r w:rsidRPr="00D915C3">
        <w:t>Andelbertus</w:t>
      </w:r>
      <w:r>
        <w:t xml:space="preserve">, </w:t>
      </w:r>
      <w:r w:rsidRPr="00D915C3">
        <w:t>Giso</w:t>
      </w:r>
      <w:r>
        <w:t xml:space="preserve"> de </w:t>
      </w:r>
      <w:r w:rsidRPr="00D915C3">
        <w:t>Prissianu</w:t>
      </w:r>
      <w:r w:rsidR="005D392F" w:rsidRPr="00D915C3">
        <w:t>m</w:t>
      </w:r>
      <w:r>
        <w:t xml:space="preserve">, </w:t>
      </w:r>
      <w:r w:rsidRPr="00D915C3">
        <w:t>Hodo</w:t>
      </w:r>
      <w:r>
        <w:t xml:space="preserve"> de </w:t>
      </w:r>
      <w:r w:rsidRPr="00D915C3">
        <w:t>Miliano</w:t>
      </w:r>
      <w:r>
        <w:t>, [</w:t>
      </w:r>
      <w:r w:rsidRPr="00D915C3">
        <w:t>Andelbertus</w:t>
      </w:r>
      <w:r>
        <w:t xml:space="preserve"> de Villa, </w:t>
      </w:r>
      <w:r w:rsidRPr="00D915C3">
        <w:t>Heribertus</w:t>
      </w:r>
      <w:r>
        <w:t xml:space="preserve">, </w:t>
      </w:r>
      <w:r w:rsidRPr="00D915C3">
        <w:t>Petrus</w:t>
      </w:r>
      <w:r>
        <w:t xml:space="preserve"> de] Marcus et aliis vassi domnicis</w:t>
      </w:r>
      <w:r w:rsidR="00D915C3">
        <w:rPr>
          <w:rStyle w:val="Rimandonotadichiusura"/>
        </w:rPr>
        <w:endnoteReference w:id="19"/>
      </w:r>
      <w:r>
        <w:t xml:space="preserve"> ta</w:t>
      </w:r>
      <w:r w:rsidR="005D392F">
        <w:t>m</w:t>
      </w:r>
      <w:r>
        <w:t xml:space="preserve"> Teutisci qua</w:t>
      </w:r>
      <w:r w:rsidR="005D392F">
        <w:t>m</w:t>
      </w:r>
      <w:r>
        <w:t xml:space="preserve"> et Langobardi ad singuloru</w:t>
      </w:r>
      <w:r w:rsidR="005D392F">
        <w:t>m</w:t>
      </w:r>
      <w:r>
        <w:t xml:space="preserve"> hominu</w:t>
      </w:r>
      <w:r w:rsidR="005D392F">
        <w:t>m</w:t>
      </w:r>
      <w:r>
        <w:t xml:space="preserve"> causas audiendu</w:t>
      </w:r>
      <w:r w:rsidR="005D392F">
        <w:t>m</w:t>
      </w:r>
      <w:r>
        <w:t xml:space="preserve"> v</w:t>
      </w:r>
      <w:r w:rsidR="005D392F">
        <w:t>e</w:t>
      </w:r>
      <w:r>
        <w:t>l deliberandu</w:t>
      </w:r>
      <w:r w:rsidR="005D392F">
        <w:t>m</w:t>
      </w:r>
      <w:r>
        <w:t xml:space="preserve">. Ibiqu[e veniens ad eorum presentia Audibertus abba] un[a cum] </w:t>
      </w:r>
      <w:r w:rsidRPr="00D915C3">
        <w:t>Anscauso</w:t>
      </w:r>
      <w:r w:rsidR="00CA16F7" w:rsidRPr="00D915C3">
        <w:rPr>
          <w:rStyle w:val="Rimandonotadichiusura"/>
        </w:rPr>
        <w:endnoteReference w:id="20"/>
      </w:r>
      <w:r w:rsidRPr="00D915C3">
        <w:t xml:space="preserve"> advocato</w:t>
      </w:r>
      <w:r>
        <w:t xml:space="preserve"> suprascripti monast</w:t>
      </w:r>
      <w:r w:rsidR="005D392F">
        <w:t>erii</w:t>
      </w:r>
      <w:r>
        <w:t xml:space="preserve"> proclamandum et dicendu</w:t>
      </w:r>
      <w:r w:rsidR="005D392F">
        <w:t>m</w:t>
      </w:r>
      <w:r>
        <w:t xml:space="preserve"> contra </w:t>
      </w:r>
      <w:r w:rsidRPr="00D915C3">
        <w:t>Lupone Suplainpunio</w:t>
      </w:r>
      <w:r w:rsidR="00CA16F7" w:rsidRPr="00D915C3">
        <w:rPr>
          <w:rStyle w:val="Rimandonotadichiusura"/>
        </w:rPr>
        <w:endnoteReference w:id="21"/>
      </w:r>
      <w:r w:rsidRPr="00D915C3">
        <w:t xml:space="preserve"> filius quondam Lupardo de Tilliar</w:t>
      </w:r>
      <w:r w:rsidR="005D392F" w:rsidRPr="00D915C3">
        <w:t>i</w:t>
      </w:r>
      <w:r w:rsidRPr="00D915C3">
        <w:t>no</w:t>
      </w:r>
      <w:r>
        <w:t xml:space="preserve"> quia: “Iste [Lupo Suplainpunio nominatus, bi]savius et avius et pater tuus tempore Langobardorum et Franccorum et tu ipse moderno tempus infra tregintam annos fecistis hop</w:t>
      </w:r>
      <w:r w:rsidR="00C21BD5">
        <w:t>eras per conditionem ad partem S</w:t>
      </w:r>
      <w:r>
        <w:t>ancte Mari</w:t>
      </w:r>
      <w:r w:rsidR="00347692">
        <w:t>ȩ</w:t>
      </w:r>
      <w:r>
        <w:t xml:space="preserve">; [nescio pro qua causa, modo te] suptrais, et ipsas hoperas minime facis”. Ad ec respondebat Lupo: “Non est ita veritas, quod </w:t>
      </w:r>
      <w:r w:rsidR="00C21BD5">
        <w:t>ego aut parentes mei ad partem S</w:t>
      </w:r>
      <w:r>
        <w:t>ancte Marie hoperas pe</w:t>
      </w:r>
      <w:r w:rsidR="00EE5750">
        <w:t>r</w:t>
      </w:r>
      <w:r>
        <w:t xml:space="preserve"> cond</w:t>
      </w:r>
      <w:r w:rsidR="009269C8">
        <w:t>i</w:t>
      </w:r>
      <w:r>
        <w:t xml:space="preserve">tionem fecissemus, nisi [quod comendavimus nos] </w:t>
      </w:r>
      <w:r w:rsidRPr="00D915C3">
        <w:t>Ariperto abbati</w:t>
      </w:r>
      <w:r w:rsidR="005C2D24">
        <w:rPr>
          <w:rStyle w:val="Rimandonotadichiusura"/>
        </w:rPr>
        <w:endnoteReference w:id="22"/>
      </w:r>
      <w:r>
        <w:t>”. Tunc nos suprascr</w:t>
      </w:r>
      <w:r w:rsidR="00EE5750">
        <w:t>i</w:t>
      </w:r>
      <w:r>
        <w:t>pti scavini interrogavimus</w:t>
      </w:r>
      <w:r w:rsidR="00347692">
        <w:t xml:space="preserve"> ipso Lupone</w:t>
      </w:r>
      <w:r>
        <w:t xml:space="preserve"> si potuisset pro</w:t>
      </w:r>
      <w:r w:rsidR="00347692">
        <w:t>bare sicut ipse dicebat,</w:t>
      </w:r>
      <w:r>
        <w:t xml:space="preserve"> </w:t>
      </w:r>
      <w:r w:rsidR="00347692">
        <w:t>e</w:t>
      </w:r>
      <w:r>
        <w:t>t ipse dixit, quo</w:t>
      </w:r>
      <w:r w:rsidR="00347692">
        <w:t>d sic potuisset: t</w:t>
      </w:r>
      <w:r>
        <w:t>unc nos suprascripti scavinis iudicavimus u[t daret Lupo vuadiam] de consignatione</w:t>
      </w:r>
      <w:r w:rsidR="00347692">
        <w:t>, e</w:t>
      </w:r>
      <w:r w:rsidRPr="00347692">
        <w:t xml:space="preserve">t posuit fideiussores </w:t>
      </w:r>
      <w:r w:rsidRPr="00D915C3">
        <w:t>Dagipertu</w:t>
      </w:r>
      <w:r w:rsidR="00347692" w:rsidRPr="00D915C3">
        <w:t>m</w:t>
      </w:r>
      <w:r w:rsidRPr="00D915C3">
        <w:t xml:space="preserve"> et Lubariu</w:t>
      </w:r>
      <w:r w:rsidR="00347692" w:rsidRPr="00D915C3">
        <w:t>m</w:t>
      </w:r>
      <w:r w:rsidR="00347692">
        <w:t>,</w:t>
      </w:r>
      <w:r w:rsidRPr="00347692">
        <w:t xml:space="preserve"> </w:t>
      </w:r>
      <w:r w:rsidR="00347692">
        <w:t>e</w:t>
      </w:r>
      <w:r w:rsidRPr="00347692">
        <w:t xml:space="preserve">t </w:t>
      </w:r>
      <w:r w:rsidR="00347692" w:rsidRPr="00347692">
        <w:t>poseurunt</w:t>
      </w:r>
      <w:r w:rsidRPr="00347692">
        <w:t xml:space="preserve"> </w:t>
      </w:r>
      <w:r w:rsidR="00347692">
        <w:t>constitutum</w:t>
      </w:r>
      <w:r w:rsidRPr="00347692">
        <w:t xml:space="preserve"> placitu</w:t>
      </w:r>
      <w:r w:rsidR="00347692">
        <w:t>m</w:t>
      </w:r>
      <w:r w:rsidRPr="00347692">
        <w:t xml:space="preserve"> in civitatem ad suprascripta</w:t>
      </w:r>
      <w:r w:rsidR="00347692">
        <w:t>m</w:t>
      </w:r>
      <w:r w:rsidRPr="00347692">
        <w:t xml:space="preserve"> curtem ducalem. Iterum interpellavit Anscausus advocatus suprascri</w:t>
      </w:r>
      <w:r w:rsidR="00347692" w:rsidRPr="00347692">
        <w:t xml:space="preserve">pti </w:t>
      </w:r>
      <w:r w:rsidR="00347692" w:rsidRPr="00347692">
        <w:lastRenderedPageBreak/>
        <w:t>m</w:t>
      </w:r>
      <w:r w:rsidR="00386F6E" w:rsidRPr="00347692">
        <w:t>on</w:t>
      </w:r>
      <w:r w:rsidR="00347692" w:rsidRPr="00347692">
        <w:t>[</w:t>
      </w:r>
      <w:r w:rsidRPr="00347692">
        <w:t xml:space="preserve">asterii </w:t>
      </w:r>
      <w:r w:rsidRPr="00D915C3">
        <w:t>Martinum et</w:t>
      </w:r>
      <w:r w:rsidR="00347692" w:rsidRPr="00D915C3">
        <w:t>]</w:t>
      </w:r>
      <w:r w:rsidRPr="00D915C3">
        <w:t xml:space="preserve"> Gundaldum germanis</w:t>
      </w:r>
      <w:r w:rsidRPr="00347692">
        <w:t xml:space="preserve"> de </w:t>
      </w:r>
      <w:r w:rsidRPr="00D915C3">
        <w:t>Avi</w:t>
      </w:r>
      <w:r w:rsidR="00A66424" w:rsidRPr="00D915C3">
        <w:rPr>
          <w:rStyle w:val="Rimandonotadichiusura"/>
        </w:rPr>
        <w:endnoteReference w:id="23"/>
      </w:r>
      <w:r w:rsidRPr="00347692">
        <w:t xml:space="preserve"> quod ipsi et parentes eorum simi</w:t>
      </w:r>
      <w:r w:rsidR="00A66424">
        <w:t>l</w:t>
      </w:r>
      <w:r w:rsidRPr="00347692">
        <w:t xml:space="preserve">iter ad partem monasterii </w:t>
      </w:r>
      <w:r w:rsidR="00A66424">
        <w:rPr>
          <w:u w:val="single"/>
        </w:rPr>
        <w:t>S</w:t>
      </w:r>
      <w:r w:rsidRPr="00347692">
        <w:t>ancte Marie hoperas p</w:t>
      </w:r>
      <w:r w:rsidR="00347692">
        <w:t>e</w:t>
      </w:r>
      <w:r w:rsidRPr="00347692">
        <w:t>r cond</w:t>
      </w:r>
      <w:r w:rsidR="009269C8" w:rsidRPr="00347692">
        <w:t>i</w:t>
      </w:r>
      <w:r w:rsidRPr="00347692">
        <w:t>tionem</w:t>
      </w:r>
      <w:r w:rsidR="00347692">
        <w:t xml:space="preserve"> facere deberent, et</w:t>
      </w:r>
      <w:r w:rsidRPr="00347692">
        <w:t xml:space="preserve"> ipsi respondentes dixer</w:t>
      </w:r>
      <w:r w:rsidR="00347692">
        <w:t>u</w:t>
      </w:r>
      <w:r w:rsidRPr="00347692">
        <w:t xml:space="preserve">nt: “Non est ita quod dici[tis, quod nos aut </w:t>
      </w:r>
      <w:r w:rsidR="00347692">
        <w:t>par</w:t>
      </w:r>
      <w:r w:rsidRPr="00347692">
        <w:t>]</w:t>
      </w:r>
      <w:r w:rsidR="00347692">
        <w:t>e</w:t>
      </w:r>
      <w:r w:rsidRPr="00347692">
        <w:t>ntes nostr</w:t>
      </w:r>
      <w:r w:rsidR="00347692">
        <w:t>i</w:t>
      </w:r>
      <w:r w:rsidRPr="00347692">
        <w:t xml:space="preserve"> operas per</w:t>
      </w:r>
      <w:r w:rsidR="00347692">
        <w:t xml:space="preserve"> conditi</w:t>
      </w:r>
      <w:r w:rsidR="00383D38" w:rsidRPr="00347692">
        <w:t>on</w:t>
      </w:r>
      <w:r w:rsidRPr="00347692">
        <w:t xml:space="preserve">em, neque per personas, neque per res ad partem </w:t>
      </w:r>
      <w:r w:rsidR="00A66424">
        <w:t>S</w:t>
      </w:r>
      <w:r w:rsidRPr="00347692">
        <w:t xml:space="preserve">ancte Marie operas fecissemus nisi per </w:t>
      </w:r>
      <w:r w:rsidR="00FB75CA">
        <w:t>commendatio</w:t>
      </w:r>
      <w:r w:rsidRPr="00347692">
        <w:t xml:space="preserve">nem per liberos homines. </w:t>
      </w:r>
      <w:r w:rsidRPr="00FB75CA">
        <w:t>Tunc interrogavimus eos nos suprascripti scavinis, si [putuisse</w:t>
      </w:r>
      <w:r w:rsidR="00FB75CA">
        <w:t>]</w:t>
      </w:r>
      <w:r w:rsidRPr="00FB75CA">
        <w:t xml:space="preserve">nt </w:t>
      </w:r>
      <w:r w:rsidR="00FB75CA">
        <w:t>[</w:t>
      </w:r>
      <w:r w:rsidRPr="00FB75CA">
        <w:t>proba]re</w:t>
      </w:r>
      <w:r w:rsidR="00FB75CA">
        <w:t>,</w:t>
      </w:r>
      <w:r w:rsidRPr="00FB75CA">
        <w:t xml:space="preserve"> et ipsi dixerunt quo</w:t>
      </w:r>
      <w:r w:rsidR="00FB75CA">
        <w:t>d sic potuissent; e</w:t>
      </w:r>
      <w:r w:rsidRPr="00FB75CA">
        <w:t xml:space="preserve">t fecimus eos dare vuadiam de consignatione, et </w:t>
      </w:r>
      <w:r w:rsidR="00FB75CA">
        <w:t>poseur</w:t>
      </w:r>
      <w:r w:rsidRPr="00FB75CA">
        <w:t>unt fideiu</w:t>
      </w:r>
      <w:r w:rsidR="00FB75CA">
        <w:t>s</w:t>
      </w:r>
      <w:r w:rsidRPr="00FB75CA">
        <w:t>sores Yihsone</w:t>
      </w:r>
      <w:r w:rsidR="005C2D24">
        <w:rPr>
          <w:rStyle w:val="Rimandonotadichiusura"/>
        </w:rPr>
        <w:endnoteReference w:id="24"/>
      </w:r>
      <w:r w:rsidRPr="00FB75CA">
        <w:t xml:space="preserve"> et </w:t>
      </w:r>
      <w:r w:rsidRPr="00D915C3">
        <w:t>Anscausum</w:t>
      </w:r>
      <w:r w:rsidRPr="00FB75CA">
        <w:t xml:space="preserve"> de </w:t>
      </w:r>
      <w:r w:rsidR="00FB75CA">
        <w:t>constitutu</w:t>
      </w:r>
      <w:r w:rsidRPr="00FB75CA">
        <w:t xml:space="preserve">m ad suprascriptam curtem. </w:t>
      </w:r>
      <w:r w:rsidRPr="00383D38">
        <w:t>Similiter in ipso placito interpella[v</w:t>
      </w:r>
      <w:r w:rsidR="00FB75CA">
        <w:t xml:space="preserve">it suprascriptus </w:t>
      </w:r>
      <w:r w:rsidR="00FB75CA" w:rsidRPr="000C4FF9">
        <w:t>A</w:t>
      </w:r>
      <w:r w:rsidRPr="000C4FF9">
        <w:t>n</w:t>
      </w:r>
      <w:r w:rsidR="00FB75CA" w:rsidRPr="000C4FF9">
        <w:t>]</w:t>
      </w:r>
      <w:r w:rsidRPr="000C4FF9">
        <w:t>scausus, Vitalem de Murrius</w:t>
      </w:r>
      <w:r w:rsidR="005C2D24" w:rsidRPr="000C4FF9">
        <w:rPr>
          <w:rStyle w:val="Rimandonotadichiusura"/>
        </w:rPr>
        <w:endnoteReference w:id="25"/>
      </w:r>
      <w:r w:rsidRPr="000C4FF9">
        <w:t>, Maurontonem de Castellionem</w:t>
      </w:r>
      <w:r w:rsidR="005C2D24" w:rsidRPr="000C4FF9">
        <w:rPr>
          <w:rStyle w:val="Rimandonotadichiusura"/>
        </w:rPr>
        <w:endnoteReference w:id="26"/>
      </w:r>
      <w:r w:rsidRPr="000C4FF9">
        <w:t>, Brunarium, Bonaldum et Honoratum germanis</w:t>
      </w:r>
      <w:r w:rsidRPr="00383D38">
        <w:t xml:space="preserve"> de </w:t>
      </w:r>
      <w:r w:rsidRPr="000C4FF9">
        <w:t>Tilliarno</w:t>
      </w:r>
      <w:r w:rsidR="005C2D24">
        <w:rPr>
          <w:rStyle w:val="Rimandonotadichiusura"/>
        </w:rPr>
        <w:endnoteReference w:id="27"/>
      </w:r>
      <w:r w:rsidRPr="00383D38">
        <w:t xml:space="preserve"> dicendum: “Et vos similiter et parentes vestri operas per</w:t>
      </w:r>
      <w:r w:rsidR="00FB75CA">
        <w:t xml:space="preserve"> condit</w:t>
      </w:r>
      <w:r w:rsidR="009269C8">
        <w:t>i</w:t>
      </w:r>
      <w:r w:rsidRPr="00383D38">
        <w:t>onem fecistis [</w:t>
      </w:r>
      <w:r w:rsidR="00FB75CA">
        <w:t xml:space="preserve">et </w:t>
      </w:r>
      <w:r w:rsidRPr="00383D38">
        <w:t>f]ac</w:t>
      </w:r>
      <w:r w:rsidR="00A66424">
        <w:t>ere debetis</w:t>
      </w:r>
      <w:r w:rsidR="00D45431">
        <w:rPr>
          <w:rStyle w:val="Rimandonotaapidipagina"/>
        </w:rPr>
        <w:footnoteReference w:id="3"/>
      </w:r>
      <w:r w:rsidR="00A66424">
        <w:t xml:space="preserve"> ad partem S</w:t>
      </w:r>
      <w:r w:rsidR="00FB75CA">
        <w:t>an</w:t>
      </w:r>
      <w:r w:rsidRPr="00383D38">
        <w:t>cte Marie; nescio pro qua causa</w:t>
      </w:r>
      <w:r w:rsidR="00FB75CA">
        <w:t>,</w:t>
      </w:r>
      <w:r w:rsidRPr="00383D38">
        <w:t xml:space="preserve"> modo facere distullistis”. </w:t>
      </w:r>
      <w:r>
        <w:t>Ad ec ipsi respondentes dixer</w:t>
      </w:r>
      <w:r w:rsidR="00FB75CA">
        <w:t>u</w:t>
      </w:r>
      <w:r>
        <w:t>nt: “Non est veritas</w:t>
      </w:r>
      <w:r w:rsidR="00257001">
        <w:t>,</w:t>
      </w:r>
      <w:r>
        <w:t xml:space="preserve"> quod nos aut parentes nostri aliquan</w:t>
      </w:r>
      <w:r w:rsidR="00257001">
        <w:t>do operas fecissemus neq</w:t>
      </w:r>
      <w:r w:rsidR="004F5B1E">
        <w:t>ue [per</w:t>
      </w:r>
      <w:r>
        <w:t xml:space="preserve"> c</w:t>
      </w:r>
      <w:r w:rsidR="004F5B1E">
        <w:t>]</w:t>
      </w:r>
      <w:r w:rsidR="00257001">
        <w:t>on[d</w:t>
      </w:r>
      <w:r>
        <w:t>itionem</w:t>
      </w:r>
      <w:r w:rsidR="004F5B1E">
        <w:t>]</w:t>
      </w:r>
      <w:r w:rsidR="00257001">
        <w:t>,</w:t>
      </w:r>
      <w:r>
        <w:t xml:space="preserve"> neque per alia aliqua causa, sed semper nos et parentes nostri in liberam potestatem</w:t>
      </w:r>
      <w:r w:rsidR="00257001">
        <w:t xml:space="preserve"> sum</w:t>
      </w:r>
      <w:r w:rsidR="004F5B1E">
        <w:t>[</w:t>
      </w:r>
      <w:r>
        <w:t>us</w:t>
      </w:r>
      <w:r w:rsidR="004F5B1E">
        <w:t>]</w:t>
      </w:r>
      <w:r>
        <w:t xml:space="preserve"> et esse debemus</w:t>
      </w:r>
      <w:r w:rsidR="0045362B">
        <w:rPr>
          <w:rStyle w:val="Rimandonotaapidipagina"/>
        </w:rPr>
        <w:footnoteReference w:id="4"/>
      </w:r>
      <w:r>
        <w:t xml:space="preserve">”. </w:t>
      </w:r>
      <w:r w:rsidRPr="00257001">
        <w:t>Dum nos suprascripti</w:t>
      </w:r>
      <w:r w:rsidR="00257001" w:rsidRPr="00257001">
        <w:t>s</w:t>
      </w:r>
      <w:r w:rsidRPr="00257001">
        <w:t xml:space="preserve"> scavinis taliter audivimus, iudicavimus eis ut darent vuadiam</w:t>
      </w:r>
      <w:r w:rsidR="00257001" w:rsidRPr="00257001">
        <w:t xml:space="preserve"> de consi[gnatione], quod </w:t>
      </w:r>
      <w:r w:rsidRPr="00257001">
        <w:t>ita fecerunt, et posuerunt fideius</w:t>
      </w:r>
      <w:r w:rsidR="004F5B1E" w:rsidRPr="00257001">
        <w:t>s</w:t>
      </w:r>
      <w:r w:rsidRPr="00257001">
        <w:t xml:space="preserve">orem </w:t>
      </w:r>
      <w:r w:rsidRPr="000C4FF9">
        <w:t>Launulfum</w:t>
      </w:r>
      <w:r w:rsidR="00257001">
        <w:t>,</w:t>
      </w:r>
      <w:r w:rsidRPr="00257001">
        <w:t xml:space="preserve"> et posuerunt </w:t>
      </w:r>
      <w:r w:rsidR="00257001">
        <w:t>constitutu</w:t>
      </w:r>
      <w:r w:rsidRPr="00257001">
        <w:t xml:space="preserve">m similiter ad suprascriptam curtem. </w:t>
      </w:r>
      <w:r w:rsidR="004F5B1E">
        <w:t>[</w:t>
      </w:r>
      <w:r>
        <w:t>Po</w:t>
      </w:r>
      <w:r w:rsidR="00257001">
        <w:t>]</w:t>
      </w:r>
      <w:r>
        <w:t>sito autem constituto, iterum coniungentes nos in civitatem Tridentinam ad curtem ducalem nos suprascriptus Garibaldus missus et Paulitius locopositus</w:t>
      </w:r>
      <w:r w:rsidR="00257001">
        <w:t>,</w:t>
      </w:r>
      <w:r>
        <w:t xml:space="preserve"> seo suprascri</w:t>
      </w:r>
      <w:r w:rsidR="00257001">
        <w:t>pti scavinis et sculdassiis</w:t>
      </w:r>
      <w:r>
        <w:t xml:space="preserve"> et ceteri plures homines, ibique nostro</w:t>
      </w:r>
      <w:r w:rsidR="00257001">
        <w:t xml:space="preserve"> in</w:t>
      </w:r>
      <w:r>
        <w:t xml:space="preserve"> presentia coniungentem se Audibertum abbate</w:t>
      </w:r>
      <w:r w:rsidR="00257001">
        <w:t>[</w:t>
      </w:r>
      <w:r>
        <w:t>m</w:t>
      </w:r>
      <w:r w:rsidR="00257001">
        <w:t>]</w:t>
      </w:r>
      <w:r>
        <w:t xml:space="preserve"> simul cum Anscauso advocato suprascripti monasterii, nec non ex aliam partem ipsis suprascriptis homines cum quibus</w:t>
      </w:r>
      <w:r w:rsidR="00A26BD5">
        <w:t xml:space="preserve"> pars monasterii altercabant. I</w:t>
      </w:r>
      <w:r>
        <w:t>n primis interrogavimus nos suprascriptis scavinis et auditores Lupone Supplainpunio, si aberet paratos ipsos testes sicut vadiam ded</w:t>
      </w:r>
      <w:r w:rsidR="00A26BD5">
        <w:t>i</w:t>
      </w:r>
      <w:r>
        <w:t>t, et ipse dixit quod sic aberet, et presentavit suos testes, idest Launulfum</w:t>
      </w:r>
      <w:r w:rsidR="005C2D24">
        <w:rPr>
          <w:rStyle w:val="Rimandonotadichiusura"/>
        </w:rPr>
        <w:endnoteReference w:id="28"/>
      </w:r>
      <w:r>
        <w:t xml:space="preserve"> et </w:t>
      </w:r>
      <w:r w:rsidRPr="000C4FF9">
        <w:t>Iohannem</w:t>
      </w:r>
      <w:r>
        <w:t xml:space="preserve"> de </w:t>
      </w:r>
      <w:r w:rsidRPr="000C4FF9">
        <w:t>Baovarius</w:t>
      </w:r>
      <w:r>
        <w:t xml:space="preserve">, </w:t>
      </w:r>
      <w:r w:rsidRPr="000C4FF9">
        <w:t>Gisempertum</w:t>
      </w:r>
      <w:r w:rsidR="00A26BD5">
        <w:t xml:space="preserve"> de </w:t>
      </w:r>
      <w:r w:rsidR="00A26BD5" w:rsidRPr="000C4FF9">
        <w:t>Lanzimas</w:t>
      </w:r>
      <w:r w:rsidR="00A66424" w:rsidRPr="000C4FF9">
        <w:rPr>
          <w:rStyle w:val="Rimandonotadichiusura"/>
        </w:rPr>
        <w:endnoteReference w:id="29"/>
      </w:r>
      <w:r w:rsidR="00A26BD5" w:rsidRPr="000C4FF9">
        <w:t>;</w:t>
      </w:r>
      <w:r w:rsidR="00A26BD5">
        <w:t xml:space="preserve"> d</w:t>
      </w:r>
      <w:r>
        <w:t xml:space="preserve">um suprascripti testes in nostra presenti[a presen]tati fuissent, sic nos iudices ipsos testes unum ab alio separari fecimus et minutius atque diligenter inquisivimus. In primis Launulfus dixit: “Scio de ista contentione que abet iste [An]scausus advocatus de sinodochio </w:t>
      </w:r>
      <w:r w:rsidR="00A66424">
        <w:t>S</w:t>
      </w:r>
      <w:r>
        <w:t>ancte Marie cum isto Lupone</w:t>
      </w:r>
      <w:r w:rsidR="0045362B">
        <w:rPr>
          <w:rStyle w:val="Rimandonotaapidipagina"/>
        </w:rPr>
        <w:footnoteReference w:id="5"/>
      </w:r>
      <w:r>
        <w:t xml:space="preserve"> Suplainpunio fa</w:t>
      </w:r>
      <w:r w:rsidR="00A26BD5">
        <w:t>c</w:t>
      </w:r>
      <w:r>
        <w:t xml:space="preserve">ientem operas ad partem </w:t>
      </w:r>
      <w:r w:rsidR="00C21BD5">
        <w:t>S</w:t>
      </w:r>
      <w:r>
        <w:t>anct</w:t>
      </w:r>
      <w:r w:rsidR="00A26BD5">
        <w:t>e Marie de ipsas res ubi rese</w:t>
      </w:r>
      <w:r>
        <w:t>debant per conditionem</w:t>
      </w:r>
      <w:r w:rsidR="00A26BD5">
        <w:t>,</w:t>
      </w:r>
      <w:r>
        <w:t xml:space="preserve"> tam isto Lupone Suplainpunio quam et parentes eius, absit quod de personas suas, nisi de ipsas res ubi resedebant”</w:t>
      </w:r>
      <w:r w:rsidR="00A26BD5">
        <w:t>;</w:t>
      </w:r>
      <w:r>
        <w:t xml:space="preserve"> </w:t>
      </w:r>
      <w:r w:rsidRPr="00A26BD5">
        <w:t>Iohannes, Gisempertus similiter dixerunt sicut et Launulfus dixit</w:t>
      </w:r>
      <w:r w:rsidR="0045362B">
        <w:rPr>
          <w:rStyle w:val="Rimandonotaapidipagina"/>
        </w:rPr>
        <w:footnoteReference w:id="6"/>
      </w:r>
      <w:r w:rsidRPr="00A26BD5">
        <w:t>. Post hoc testimonium dictum interrogavimus nos suprascripti scavini Anscauso advocato, si habuisset testes contra opponendum nostrisque pre</w:t>
      </w:r>
      <w:r w:rsidR="00A26BD5">
        <w:t>sentasse presentiis,</w:t>
      </w:r>
      <w:r w:rsidRPr="00A26BD5">
        <w:t xml:space="preserve"> [</w:t>
      </w:r>
      <w:r w:rsidR="00A26BD5">
        <w:t>q</w:t>
      </w:r>
      <w:r w:rsidRPr="00A26BD5">
        <w:t xml:space="preserve">]uibus Anscausus advocatus dixit: “Sic habemus, tamen non est nobis necessum, quia isti testes magis testificant de ipsas res ad partem monasterii de sinodochio </w:t>
      </w:r>
      <w:r w:rsidR="00A66424">
        <w:t>S</w:t>
      </w:r>
      <w:r w:rsidRPr="00A26BD5">
        <w:t xml:space="preserve">ancte </w:t>
      </w:r>
      <w:r w:rsidR="0090041A">
        <w:t>[</w:t>
      </w:r>
      <w:r w:rsidRPr="00A26BD5">
        <w:t>M</w:t>
      </w:r>
      <w:r w:rsidR="0090041A">
        <w:t>]</w:t>
      </w:r>
      <w:r w:rsidRPr="00A26BD5">
        <w:t>ari</w:t>
      </w:r>
      <w:r w:rsidR="0090041A">
        <w:t>[</w:t>
      </w:r>
      <w:r w:rsidRPr="00A26BD5">
        <w:t>e</w:t>
      </w:r>
      <w:r w:rsidR="0090041A">
        <w:t>]</w:t>
      </w:r>
      <w:r w:rsidRPr="00A26BD5">
        <w:t xml:space="preserve">, quam ad partem istius Luponi Suplainpunio”. </w:t>
      </w:r>
      <w:r w:rsidRPr="0090041A">
        <w:t>Sic fecimus nos suprascripti scavini predictos testes a nostris present</w:t>
      </w:r>
      <w:r w:rsidR="0090041A">
        <w:t>i</w:t>
      </w:r>
      <w:r w:rsidRPr="0090041A">
        <w:t>is unumquisque manum suam super sancta evuangelia ponere</w:t>
      </w:r>
      <w:r w:rsidR="0090041A">
        <w:t>,</w:t>
      </w:r>
      <w:r w:rsidRPr="0090041A">
        <w:t xml:space="preserve"> et iuraverunt</w:t>
      </w:r>
      <w:r w:rsidR="0090041A">
        <w:t xml:space="preserve"> ut </w:t>
      </w:r>
      <w:r w:rsidR="00303201" w:rsidRPr="0090041A">
        <w:t>qualit</w:t>
      </w:r>
      <w:r w:rsidRPr="0090041A">
        <w:t>er de ipsa causa testimonium dixerunt sic fuisset veritas</w:t>
      </w:r>
      <w:r w:rsidR="0090041A">
        <w:t>;</w:t>
      </w:r>
      <w:r w:rsidRPr="0090041A">
        <w:t xml:space="preserve"> et Lupo Supplainpunio iuravit et confirmavit testes suos ut </w:t>
      </w:r>
      <w:r w:rsidR="00303201" w:rsidRPr="0090041A">
        <w:t>qualit</w:t>
      </w:r>
      <w:r w:rsidRPr="0090041A">
        <w:t xml:space="preserve">er testes eius de ipsa causa testimonium dixerunt sic fuisset veritas. Post hunc sacramentum factum et omnia veritate per ipsos testes inquesita, tunc apparuit nobis iudicibus recte et iudicavimus ut pars suprascripti monasterii </w:t>
      </w:r>
      <w:r w:rsidR="00C21BD5">
        <w:t>S</w:t>
      </w:r>
      <w:r w:rsidRPr="0090041A">
        <w:t xml:space="preserve">ancte Marie aberet ipsas res </w:t>
      </w:r>
      <w:r w:rsidR="00303201" w:rsidRPr="0090041A">
        <w:t>qualit</w:t>
      </w:r>
      <w:r w:rsidRPr="0090041A">
        <w:t xml:space="preserve">er testes eius testimonium dixerunt, ut lex est, et </w:t>
      </w:r>
      <w:r w:rsidR="00303201" w:rsidRPr="0090041A">
        <w:t>finit</w:t>
      </w:r>
      <w:r w:rsidR="0090041A">
        <w:t>u</w:t>
      </w:r>
      <w:r w:rsidRPr="0090041A">
        <w:t>m est. In ipsum placitum conpellavit Anscausus advocatus suprascripti monasterii Martinum, Gundaldum, Vitalem</w:t>
      </w:r>
      <w:r w:rsidR="0090041A" w:rsidRPr="0090041A">
        <w:t>,</w:t>
      </w:r>
      <w:r w:rsidRPr="0090041A">
        <w:t xml:space="preserve"> Maurontonem, Brunario, Bonaldum, Honoratum: “Mittite nobis rationem de ipsas operas, unde vuadiatum abemus”. Quos interrogavimus nos suprascript</w:t>
      </w:r>
      <w:r w:rsidR="00A154DF" w:rsidRPr="0090041A">
        <w:t>i</w:t>
      </w:r>
      <w:r w:rsidRPr="0090041A">
        <w:t>s scavinis et auditores</w:t>
      </w:r>
      <w:r w:rsidR="0090041A">
        <w:t xml:space="preserve"> ut si et ipsi aberent sua t</w:t>
      </w:r>
      <w:r w:rsidRPr="0090041A">
        <w:t>estimonia</w:t>
      </w:r>
      <w:r w:rsidR="0090041A">
        <w:t>,</w:t>
      </w:r>
      <w:r w:rsidRPr="0090041A">
        <w:t xml:space="preserve"> sicut vuadiam dederunt</w:t>
      </w:r>
      <w:r w:rsidR="0090041A">
        <w:t>, q</w:t>
      </w:r>
      <w:r w:rsidRPr="0090041A">
        <w:t>ui dixerunt: “Voluimus abere, sed non possumus</w:t>
      </w:r>
      <w:r w:rsidR="0090041A">
        <w:t>”; et</w:t>
      </w:r>
      <w:r w:rsidRPr="0090041A">
        <w:t xml:space="preserve"> interrogavimus eos iterum atque iterum pro qua re ipsa testimonia abere non potuissent, et ipsi dixerunt: “Pro ideo non possimus quia fatiebamus operas ad rade</w:t>
      </w:r>
      <w:r w:rsidR="0090041A">
        <w:t>re</w:t>
      </w:r>
      <w:r w:rsidRPr="0090041A">
        <w:t xml:space="preserve"> et portabamus pastas ad Veronam et alias ambassias quas nobis</w:t>
      </w:r>
      <w:r w:rsidR="00C1343C">
        <w:t xml:space="preserve"> mandabant </w:t>
      </w:r>
      <w:r w:rsidRPr="0090041A">
        <w:t xml:space="preserve">da partem </w:t>
      </w:r>
      <w:r w:rsidR="00A66424">
        <w:t>S</w:t>
      </w:r>
      <w:r w:rsidRPr="0090041A">
        <w:t xml:space="preserve">ancte Marie”. </w:t>
      </w:r>
      <w:r w:rsidRPr="00C1343C">
        <w:t xml:space="preserve">Et interrogavimus eos </w:t>
      </w:r>
      <w:r w:rsidRPr="00C1343C">
        <w:lastRenderedPageBreak/>
        <w:t>nos suprascripti scavinis, ut si pro personis suis aut pro rebus ubi residebant ips</w:t>
      </w:r>
      <w:r w:rsidR="00C1343C" w:rsidRPr="00C1343C">
        <w:t>as operas et ambassias facerent;</w:t>
      </w:r>
      <w:r w:rsidRPr="00C1343C">
        <w:t xml:space="preserve"> </w:t>
      </w:r>
      <w:r w:rsidR="00C1343C">
        <w:t>q</w:t>
      </w:r>
      <w:r w:rsidRPr="00C1343C">
        <w:t>ui manifestaverunt et dixerunt quod pro ipsis rebus ubi residebant ipsas operas v</w:t>
      </w:r>
      <w:r w:rsidR="00116CA8" w:rsidRPr="00C1343C">
        <w:t>e</w:t>
      </w:r>
      <w:r w:rsidRPr="00C1343C">
        <w:t xml:space="preserve">l ambassias facere deberent. </w:t>
      </w:r>
      <w:r w:rsidRPr="005C1945">
        <w:rPr>
          <w:lang w:val="fr-FR"/>
        </w:rPr>
        <w:t xml:space="preserve">Nos quidem suprascriptis scavinis vel auditores, dum </w:t>
      </w:r>
      <w:r w:rsidR="00FB2D34" w:rsidRPr="005C1945">
        <w:rPr>
          <w:lang w:val="fr-FR"/>
        </w:rPr>
        <w:t>tal</w:t>
      </w:r>
      <w:r w:rsidR="00C1343C" w:rsidRPr="005C1945">
        <w:rPr>
          <w:lang w:val="fr-FR"/>
        </w:rPr>
        <w:t>it</w:t>
      </w:r>
      <w:r w:rsidRPr="005C1945">
        <w:rPr>
          <w:lang w:val="fr-FR"/>
        </w:rPr>
        <w:t>er eos manifestantes audis</w:t>
      </w:r>
      <w:r w:rsidR="00A66424" w:rsidRPr="005C1945">
        <w:rPr>
          <w:lang w:val="fr-FR"/>
        </w:rPr>
        <w:t>semus, sic iudicavimus ut pars S</w:t>
      </w:r>
      <w:r w:rsidRPr="005C1945">
        <w:rPr>
          <w:lang w:val="fr-FR"/>
        </w:rPr>
        <w:t xml:space="preserve">ancte </w:t>
      </w:r>
      <w:r w:rsidR="00C1343C" w:rsidRPr="005C1945">
        <w:rPr>
          <w:lang w:val="fr-FR"/>
        </w:rPr>
        <w:t>[</w:t>
      </w:r>
      <w:r w:rsidRPr="005C1945">
        <w:rPr>
          <w:lang w:val="fr-FR"/>
        </w:rPr>
        <w:t>M</w:t>
      </w:r>
      <w:r w:rsidR="00C1343C" w:rsidRPr="005C1945">
        <w:rPr>
          <w:lang w:val="fr-FR"/>
        </w:rPr>
        <w:t>]</w:t>
      </w:r>
      <w:r w:rsidRPr="005C1945">
        <w:rPr>
          <w:lang w:val="fr-FR"/>
        </w:rPr>
        <w:t>arie ipsas res aberet</w:t>
      </w:r>
      <w:r w:rsidR="00C1343C" w:rsidRPr="005C1945">
        <w:rPr>
          <w:lang w:val="fr-FR"/>
        </w:rPr>
        <w:t>; e</w:t>
      </w:r>
      <w:r w:rsidRPr="005C1945">
        <w:rPr>
          <w:lang w:val="fr-FR"/>
        </w:rPr>
        <w:t xml:space="preserve">t finita est ipsa intentio. </w:t>
      </w:r>
      <w:r w:rsidR="00C1343C" w:rsidRPr="00C1343C">
        <w:t>Unde</w:t>
      </w:r>
      <w:r w:rsidR="0045362B">
        <w:rPr>
          <w:rStyle w:val="Rimandonotaapidipagina"/>
        </w:rPr>
        <w:footnoteReference w:id="7"/>
      </w:r>
      <w:r w:rsidR="00C1343C" w:rsidRPr="00C1343C">
        <w:t xml:space="preserve"> qualit</w:t>
      </w:r>
      <w:r w:rsidRPr="00C1343C">
        <w:t xml:space="preserve">er acta vel deliberata est causa anc paginam iudicati </w:t>
      </w:r>
      <w:r w:rsidRPr="000C4FF9">
        <w:t>Grimualdum notarium</w:t>
      </w:r>
      <w:r w:rsidRPr="00C1343C">
        <w:t xml:space="preserve"> scribere monuimus ut futuris temporibus exinde nulla amplius oriatur intentio. </w:t>
      </w:r>
      <w:r>
        <w:t>Quam enim paginam iudicati scripsi ego Grimualdus notarius civis Tridentine</w:t>
      </w:r>
      <w:r w:rsidR="00A0737E">
        <w:rPr>
          <w:rStyle w:val="Rimandonotadichiusura"/>
        </w:rPr>
        <w:endnoteReference w:id="30"/>
      </w:r>
      <w:r>
        <w:t xml:space="preserve"> per ammunitione de s</w:t>
      </w:r>
      <w:r w:rsidR="00C1343C">
        <w:t>u</w:t>
      </w:r>
      <w:r>
        <w:t>prascriptis scavinis</w:t>
      </w:r>
      <w:r w:rsidR="00C1343C">
        <w:t>,</w:t>
      </w:r>
      <w:r>
        <w:t xml:space="preserve"> anno dominorum n</w:t>
      </w:r>
      <w:r w:rsidR="00C1343C">
        <w:t>o</w:t>
      </w:r>
      <w:r>
        <w:t>strorum Hlottarii invictissimi imperatoris anno vicesimo</w:t>
      </w:r>
      <w:r w:rsidR="00C1343C">
        <w:t xml:space="preserve"> </w:t>
      </w:r>
      <w:r>
        <w:t>quinto et domni Hludovuichi filii eius gloriosissimi regis anno quinto, sup die vicesimo</w:t>
      </w:r>
      <w:r w:rsidR="00C1343C">
        <w:t xml:space="preserve"> </w:t>
      </w:r>
      <w:r>
        <w:t>sexto de mense febru</w:t>
      </w:r>
      <w:r w:rsidR="00C1343C">
        <w:t>ario</w:t>
      </w:r>
      <w:r>
        <w:t>, inditione octava, feliciter</w:t>
      </w:r>
      <w:r w:rsidR="00F7138D">
        <w:rPr>
          <w:rStyle w:val="Rimandonotadichiusura"/>
        </w:rPr>
        <w:endnoteReference w:id="31"/>
      </w:r>
      <w:r>
        <w:t>.</w:t>
      </w:r>
      <w:r w:rsidR="00A10CC8">
        <w:t xml:space="preserve"> </w:t>
      </w:r>
      <w:r w:rsidRPr="00C1343C">
        <w:t xml:space="preserve">[+] Ego Paulicius in his hactibus interfui manu mea subscripsi et iudicium dedi. </w:t>
      </w:r>
      <w:r w:rsidRPr="00F2348C">
        <w:t>[</w:t>
      </w:r>
      <w:r w:rsidR="00C1343C" w:rsidRPr="00F2348C">
        <w:t>+</w:t>
      </w:r>
      <w:r w:rsidRPr="00F2348C">
        <w:t>] Ego Aldo</w:t>
      </w:r>
      <w:r w:rsidR="00644ACF">
        <w:rPr>
          <w:rStyle w:val="Rimandonotadichiusura"/>
        </w:rPr>
        <w:endnoteReference w:id="32"/>
      </w:r>
      <w:r w:rsidRPr="00F2348C">
        <w:t xml:space="preserve"> in his hactibus interfui et iudicio dedi et manu mea subscripsi.</w:t>
      </w:r>
      <w:r w:rsidR="00A10CC8" w:rsidRPr="00F2348C">
        <w:t xml:space="preserve"> </w:t>
      </w:r>
      <w:r w:rsidRPr="00A10CC8">
        <w:rPr>
          <w:lang w:val="en-US"/>
        </w:rPr>
        <w:t xml:space="preserve">[+] Ego Petrus in his hactibus interfui et manu mea subscripsi. </w:t>
      </w:r>
      <w:r w:rsidR="00C1343C" w:rsidRPr="005C1945">
        <w:rPr>
          <w:lang w:val="en-US"/>
        </w:rPr>
        <w:t>Signum + manus Cor</w:t>
      </w:r>
      <w:r w:rsidRPr="005C1945">
        <w:rPr>
          <w:lang w:val="en-US"/>
        </w:rPr>
        <w:t>entiano de Marcha scavino qui in is actibus interfui et iuditio dedi et mano sua posuit.  Signum + manus Allibert</w:t>
      </w:r>
      <w:r w:rsidR="00C1343C" w:rsidRPr="005C1945">
        <w:rPr>
          <w:lang w:val="en-US"/>
        </w:rPr>
        <w:t>o</w:t>
      </w:r>
      <w:r w:rsidRPr="005C1945">
        <w:rPr>
          <w:lang w:val="en-US"/>
        </w:rPr>
        <w:t xml:space="preserve"> de Garda scavin</w:t>
      </w:r>
      <w:r w:rsidR="00C1343C" w:rsidRPr="005C1945">
        <w:rPr>
          <w:lang w:val="en-US"/>
        </w:rPr>
        <w:t>o</w:t>
      </w:r>
      <w:r w:rsidRPr="005C1945">
        <w:rPr>
          <w:lang w:val="en-US"/>
        </w:rPr>
        <w:t xml:space="preserve">, qui in is actibus interfui et iuditio dedi et mano sua posuit. </w:t>
      </w:r>
      <w:r w:rsidR="00A10CC8" w:rsidRPr="005C1945">
        <w:rPr>
          <w:lang w:val="en-US"/>
        </w:rPr>
        <w:t xml:space="preserve"> </w:t>
      </w:r>
      <w:r w:rsidR="00C1343C">
        <w:t>Signum + manus Frit</w:t>
      </w:r>
      <w:r>
        <w:t>tari scavino qui in</w:t>
      </w:r>
      <w:r w:rsidR="00C1343C">
        <w:t xml:space="preserve"> is actibus interfui et iuditio </w:t>
      </w:r>
      <w:r>
        <w:t xml:space="preserve">dedi et mano sua posuit. </w:t>
      </w:r>
      <w:r w:rsidRPr="005C1945">
        <w:t>Signum + manus Erlulfo</w:t>
      </w:r>
      <w:r w:rsidR="004E68A8">
        <w:rPr>
          <w:rStyle w:val="Rimandonotadichiusura"/>
          <w:lang w:val="en-US"/>
        </w:rPr>
        <w:endnoteReference w:id="33"/>
      </w:r>
      <w:r w:rsidRPr="005C1945">
        <w:t>, signum + manus Adelald, signum + manus Starchfrido sculdassi</w:t>
      </w:r>
      <w:r w:rsidR="00C1343C" w:rsidRPr="005C1945">
        <w:t>s</w:t>
      </w:r>
      <w:r w:rsidRPr="005C1945">
        <w:t xml:space="preserve">, qui in is actibus interfuerunt </w:t>
      </w:r>
      <w:r w:rsidR="00CA16F7" w:rsidRPr="005C1945">
        <w:t xml:space="preserve">et manus suas posuerunt. Signum </w:t>
      </w:r>
      <w:r w:rsidRPr="005C1945">
        <w:t>+ manus Gundelberto de Marcha, signum + manus Autperto, signum + manus Sivero, signum + manus Blando, signum + manus Yisoni, signum + manus Andelberto, signum + manus Heriberto, signum + manus Petro, signum + manus Ortari, signum + manus Lampaldo, signum + manus Stabili, signum + manus Sigifrido, signum + manus Sigoni, signum + manus Gumpaldo, signum + manus Teuterich, signum + manus Riperto, qui in is actibus interfuerunt et manus suas posuerunt. Ego Andelbertus interfuit, manu mea subscripsi. Ego Giso interfui, manu mea subscripsi.</w:t>
      </w:r>
      <w:r w:rsidR="00A66424" w:rsidRPr="005C1945">
        <w:rPr>
          <w:sz w:val="20"/>
          <w:szCs w:val="20"/>
        </w:rPr>
        <w:t xml:space="preserve"> </w:t>
      </w:r>
      <w:r w:rsidRPr="005C1945">
        <w:t>+ Ego antedictus Grimualdus notarius hac notitia i</w:t>
      </w:r>
      <w:r w:rsidR="00CA16F7" w:rsidRPr="005C1945">
        <w:t>u</w:t>
      </w:r>
      <w:r w:rsidRPr="005C1945">
        <w:t>dicati per iussione et ammonitione de suprascriptis iudices et scavini scripsi et conplevi</w:t>
      </w:r>
      <w:r w:rsidR="00F2348C">
        <w:rPr>
          <w:rStyle w:val="Rimandonotadichiusura"/>
          <w:lang w:val="en-US"/>
        </w:rPr>
        <w:endnoteReference w:id="34"/>
      </w:r>
      <w:r w:rsidRPr="005C1945">
        <w:t>.</w:t>
      </w:r>
    </w:p>
    <w:p w14:paraId="4239F7B1" w14:textId="77777777" w:rsidR="00A10CC8" w:rsidRPr="005C1945" w:rsidRDefault="00A10CC8">
      <w:pPr>
        <w:suppressAutoHyphens w:val="0"/>
        <w:spacing w:after="200" w:line="276" w:lineRule="auto"/>
      </w:pPr>
      <w:r w:rsidRPr="005C1945">
        <w:br w:type="page"/>
      </w:r>
    </w:p>
    <w:p w14:paraId="44E01871" w14:textId="77777777" w:rsidR="00A032F3" w:rsidRDefault="00A10CC8" w:rsidP="00486E51">
      <w:pPr>
        <w:jc w:val="both"/>
      </w:pPr>
      <w:r>
        <w:lastRenderedPageBreak/>
        <w:t>NOTE STORICHE</w:t>
      </w:r>
    </w:p>
    <w:sectPr w:rsidR="00A032F3">
      <w:footnotePr>
        <w:numFmt w:val="lowerLetter"/>
      </w:footnotePr>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DA1CB4" w14:textId="77777777" w:rsidR="003853A5" w:rsidRDefault="003853A5" w:rsidP="001852BF">
      <w:r>
        <w:separator/>
      </w:r>
    </w:p>
  </w:endnote>
  <w:endnote w:type="continuationSeparator" w:id="0">
    <w:p w14:paraId="7083F1DE" w14:textId="77777777" w:rsidR="003853A5" w:rsidRDefault="003853A5" w:rsidP="001852BF">
      <w:r>
        <w:continuationSeparator/>
      </w:r>
    </w:p>
  </w:endnote>
  <w:endnote w:id="1">
    <w:p w14:paraId="5EA5779A" w14:textId="77777777" w:rsidR="0098437A" w:rsidRDefault="0098437A">
      <w:pPr>
        <w:pStyle w:val="Testonotadichiusura"/>
      </w:pPr>
      <w:r>
        <w:rPr>
          <w:rStyle w:val="Rimandonotadichiusura"/>
        </w:rPr>
        <w:endnoteRef/>
      </w:r>
      <w:r>
        <w:t xml:space="preserve"> Su Santa Maria in Organo si veda anche </w:t>
      </w:r>
      <w:r w:rsidRPr="0098437A">
        <w:rPr>
          <w:u w:val="single"/>
        </w:rPr>
        <w:t>Veneto III</w:t>
      </w:r>
      <w:r>
        <w:t>.</w:t>
      </w:r>
    </w:p>
  </w:endnote>
  <w:endnote w:id="2">
    <w:p w14:paraId="0CEA2F02" w14:textId="77777777" w:rsidR="00C85CCC" w:rsidRDefault="00C85CCC" w:rsidP="00191F7B">
      <w:pPr>
        <w:pStyle w:val="Testonotadichiusura"/>
        <w:jc w:val="both"/>
      </w:pPr>
      <w:r>
        <w:rPr>
          <w:rStyle w:val="Rimandonotadichiusura"/>
        </w:rPr>
        <w:endnoteRef/>
      </w:r>
      <w:r>
        <w:t xml:space="preserve"> </w:t>
      </w:r>
      <w:r w:rsidRPr="008E5A0E">
        <w:t xml:space="preserve">Si tratta del duca di Spoleto e forse di Verona, che </w:t>
      </w:r>
      <w:r>
        <w:t>agì</w:t>
      </w:r>
      <w:r w:rsidRPr="008E5A0E">
        <w:t xml:space="preserve"> durante </w:t>
      </w:r>
      <w:r>
        <w:t>il regno di re Ratchis</w:t>
      </w:r>
      <w:r w:rsidRPr="008E5A0E">
        <w:t xml:space="preserve"> </w:t>
      </w:r>
      <w:r>
        <w:t>(</w:t>
      </w:r>
      <w:r w:rsidRPr="008E5A0E">
        <w:rPr>
          <w:smallCaps/>
        </w:rPr>
        <w:t>Gasparri</w:t>
      </w:r>
      <w:r>
        <w:rPr>
          <w:smallCaps/>
        </w:rPr>
        <w:t xml:space="preserve"> </w:t>
      </w:r>
      <w:r w:rsidRPr="008E5A0E">
        <w:t>1978, pp. 80-81</w:t>
      </w:r>
      <w:r>
        <w:t>)</w:t>
      </w:r>
    </w:p>
  </w:endnote>
  <w:endnote w:id="3">
    <w:p w14:paraId="0F1A0DF6" w14:textId="77777777" w:rsidR="00C85CCC" w:rsidRDefault="00C85CCC" w:rsidP="00191F7B">
      <w:pPr>
        <w:pStyle w:val="Testonotadichiusura"/>
        <w:jc w:val="both"/>
      </w:pPr>
      <w:r>
        <w:rPr>
          <w:rStyle w:val="Rimandonotadichiusura"/>
        </w:rPr>
        <w:endnoteRef/>
      </w:r>
      <w:r>
        <w:t xml:space="preserve"> </w:t>
      </w:r>
      <w:r w:rsidRPr="006C1229">
        <w:t>Inizialmente, il conflitto sembra vertere sulla natura delle prestazioni di lavoro da parte di alcuni uomini che risiedevano su terre appartenenti allo xenodochio di Santa Maria in Organo, situate in Val Lagarina. Gli interessi dell’istituzione veronese in quest’area sono pochissimo documentati prima del XII secolo e probabilmente, ruotavano attorno alla zona di Ala (</w:t>
      </w:r>
      <w:r w:rsidRPr="006C1229">
        <w:rPr>
          <w:smallCaps/>
        </w:rPr>
        <w:t>Albertoni</w:t>
      </w:r>
      <w:r>
        <w:t xml:space="preserve"> 2010</w:t>
      </w:r>
      <w:r w:rsidRPr="006C1229">
        <w:t>, pp. 417-445,</w:t>
      </w:r>
      <w:r>
        <w:t xml:space="preserve"> in particolare</w:t>
      </w:r>
      <w:r w:rsidRPr="006C1229">
        <w:t xml:space="preserve"> p. 426). Nella prima seduta del processo, l’avvocato del monastero pone l’accento sulla condizione personale degli accusati, la quale, a suo dire, forniva la giustificazione principale alle prestazioni dovute a Santa Maria in Organo; di fronte alle dichiarazione dei testimoni, però, Anscausus modifica in parte le sue richieste, accontentandosi di ottenere le prestazioni di lavoro a causa della condizione dei terreni – non delle persone – coinvolti. Sull’interpretazione di questo complesso placito si vedano, in ordine di pubblicazione, </w:t>
      </w:r>
      <w:r w:rsidRPr="00A10CC8">
        <w:rPr>
          <w:smallCaps/>
        </w:rPr>
        <w:t>Gasparri</w:t>
      </w:r>
      <w:r>
        <w:t xml:space="preserve"> 1986,</w:t>
      </w:r>
      <w:r w:rsidRPr="006C1229">
        <w:t xml:space="preserve"> pp. 712 ss.,</w:t>
      </w:r>
      <w:r>
        <w:t xml:space="preserve"> A. </w:t>
      </w:r>
      <w:r w:rsidRPr="006C1229">
        <w:rPr>
          <w:smallCaps/>
        </w:rPr>
        <w:t>Castagnetti</w:t>
      </w:r>
      <w:r>
        <w:t xml:space="preserve"> 1995</w:t>
      </w:r>
      <w:r w:rsidRPr="006C1229">
        <w:t xml:space="preserve">, </w:t>
      </w:r>
      <w:r w:rsidRPr="006C1229">
        <w:rPr>
          <w:smallCaps/>
        </w:rPr>
        <w:t>Albertoni</w:t>
      </w:r>
      <w:r>
        <w:t xml:space="preserve"> 2010</w:t>
      </w:r>
      <w:r w:rsidRPr="006C1229">
        <w:t>.</w:t>
      </w:r>
      <w:r w:rsidR="00234D00">
        <w:t xml:space="preserve"> Riguardo a questo e ad altri casi in cui dei contadini, in epoca carolingia, rivendicavano i propri diritti, si veda </w:t>
      </w:r>
      <w:r w:rsidR="00234D00" w:rsidRPr="00234D00">
        <w:rPr>
          <w:smallCaps/>
        </w:rPr>
        <w:t>Wickham</w:t>
      </w:r>
      <w:r w:rsidR="00234D00">
        <w:t xml:space="preserve"> 1983.</w:t>
      </w:r>
    </w:p>
  </w:endnote>
  <w:endnote w:id="4">
    <w:p w14:paraId="75964C9D" w14:textId="77777777" w:rsidR="00C85CCC" w:rsidRDefault="00C85CCC" w:rsidP="00191F7B">
      <w:pPr>
        <w:pStyle w:val="Testonotadichiusura"/>
        <w:jc w:val="both"/>
      </w:pPr>
      <w:r>
        <w:rPr>
          <w:rStyle w:val="Rimandonotadichiusura"/>
        </w:rPr>
        <w:endnoteRef/>
      </w:r>
      <w:r>
        <w:t xml:space="preserve"> Secondo</w:t>
      </w:r>
      <w:r w:rsidRPr="006C1229">
        <w:t xml:space="preserve"> </w:t>
      </w:r>
      <w:r w:rsidRPr="006C1229">
        <w:rPr>
          <w:smallCaps/>
        </w:rPr>
        <w:t>Bougard</w:t>
      </w:r>
      <w:r>
        <w:t xml:space="preserve"> </w:t>
      </w:r>
      <w:r w:rsidRPr="006C1229">
        <w:t>1995, p. 376, questo Garibaldo sarebbe il medesimo che nell’833 era stato avvocato del monastero di San Zeno in un placito tenutosi a Mantova di fronte a Lotario imperatore (</w:t>
      </w:r>
      <w:r w:rsidR="00A10CC8" w:rsidRPr="00A10CC8">
        <w:rPr>
          <w:u w:val="single"/>
        </w:rPr>
        <w:t>Veneto 3</w:t>
      </w:r>
      <w:r>
        <w:t>). Castagnetti 1995</w:t>
      </w:r>
      <w:r w:rsidRPr="006C1229">
        <w:t xml:space="preserve">, pp. 46-51, fa notare come il misso regio non sottoscriva il documento: particolare, questo, che fa pensare che egli assistette solamente alla prima parte del processo. Su Garibaldo vedi anche </w:t>
      </w:r>
      <w:r w:rsidRPr="00415966">
        <w:rPr>
          <w:smallCaps/>
        </w:rPr>
        <w:t>Radding</w:t>
      </w:r>
      <w:r>
        <w:t xml:space="preserve"> 1988,</w:t>
      </w:r>
      <w:r w:rsidRPr="006C1229">
        <w:t xml:space="preserve"> p. 225.</w:t>
      </w:r>
    </w:p>
  </w:endnote>
  <w:endnote w:id="5">
    <w:p w14:paraId="2206105C" w14:textId="77777777" w:rsidR="00C85CCC" w:rsidRPr="00A10CC8" w:rsidRDefault="00C85CCC" w:rsidP="00191F7B">
      <w:pPr>
        <w:pStyle w:val="Testonotadichiusura"/>
        <w:jc w:val="both"/>
      </w:pPr>
      <w:r>
        <w:rPr>
          <w:rStyle w:val="Rimandonotadichiusura"/>
        </w:rPr>
        <w:endnoteRef/>
      </w:r>
      <w:r>
        <w:t xml:space="preserve"> </w:t>
      </w:r>
      <w:r w:rsidRPr="00822014">
        <w:t xml:space="preserve">Era figlio di Ugo di Tours, che seguì Lotario in Italia nell’834. Liutfrid era, inoltre, zio di Ludovico II, tramite una sua sorella, la quale aveva sposato Lotario e partorito, appunto, Ludovico. Probabilmente prese parte alla spedizione organizzata da Ludovico II contro i Saraceni nell’846-847. È nominato nel capitolare dell’866, emanato per ordine di Lotario II (MGH, </w:t>
      </w:r>
      <w:r w:rsidRPr="00822014">
        <w:rPr>
          <w:i/>
        </w:rPr>
        <w:t xml:space="preserve">Capit. </w:t>
      </w:r>
      <w:r w:rsidRPr="00A10CC8">
        <w:rPr>
          <w:i/>
        </w:rPr>
        <w:t>II, S. 65 ff., n. 203</w:t>
      </w:r>
      <w:r w:rsidRPr="00A10CC8">
        <w:t xml:space="preserve">). Su Liutfrid, vedi </w:t>
      </w:r>
      <w:r w:rsidRPr="00A10CC8">
        <w:rPr>
          <w:smallCaps/>
        </w:rPr>
        <w:t>Hlawitschka</w:t>
      </w:r>
      <w:r w:rsidRPr="00A10CC8">
        <w:t>1960, pp, 221-223.</w:t>
      </w:r>
    </w:p>
  </w:endnote>
  <w:endnote w:id="6">
    <w:p w14:paraId="5DAE4D7F" w14:textId="77777777" w:rsidR="00C85CCC" w:rsidRDefault="00C85CCC" w:rsidP="00191F7B">
      <w:pPr>
        <w:pStyle w:val="Testonotadichiusura"/>
        <w:jc w:val="both"/>
      </w:pPr>
      <w:r>
        <w:rPr>
          <w:rStyle w:val="Rimandonotadichiusura"/>
        </w:rPr>
        <w:endnoteRef/>
      </w:r>
      <w:r>
        <w:t xml:space="preserve"> Cloz (TN); Castagnetti propone anche Chiusa di Verona (VR).</w:t>
      </w:r>
    </w:p>
  </w:endnote>
  <w:endnote w:id="7">
    <w:p w14:paraId="02DFE432" w14:textId="77777777" w:rsidR="00C85CCC" w:rsidRDefault="00C85CCC" w:rsidP="00191F7B">
      <w:pPr>
        <w:pStyle w:val="Testonotadichiusura"/>
        <w:jc w:val="both"/>
      </w:pPr>
      <w:r>
        <w:rPr>
          <w:rStyle w:val="Rimandonotadichiusura"/>
        </w:rPr>
        <w:endnoteRef/>
      </w:r>
      <w:r>
        <w:t xml:space="preserve"> Identificabile con Pressano (TN) o Prissiano/Prissian (BZ).</w:t>
      </w:r>
    </w:p>
  </w:endnote>
  <w:endnote w:id="8">
    <w:p w14:paraId="62420A95" w14:textId="77777777" w:rsidR="00C85CCC" w:rsidRDefault="00C85CCC" w:rsidP="00191F7B">
      <w:pPr>
        <w:pStyle w:val="Testonotadichiusura"/>
        <w:jc w:val="both"/>
      </w:pPr>
      <w:r>
        <w:rPr>
          <w:rStyle w:val="Rimandonotadichiusura"/>
        </w:rPr>
        <w:endnoteRef/>
      </w:r>
      <w:r>
        <w:t xml:space="preserve"> Meano (TN).</w:t>
      </w:r>
    </w:p>
  </w:endnote>
  <w:endnote w:id="9">
    <w:p w14:paraId="1A9CEDB8" w14:textId="77777777" w:rsidR="00C85CCC" w:rsidRDefault="00C85CCC" w:rsidP="00191F7B">
      <w:pPr>
        <w:pStyle w:val="Testonotadichiusura"/>
        <w:jc w:val="both"/>
      </w:pPr>
      <w:r>
        <w:rPr>
          <w:rStyle w:val="Rimandonotadichiusura"/>
        </w:rPr>
        <w:endnoteRef/>
      </w:r>
      <w:r>
        <w:t xml:space="preserve"> Feltre (BL).</w:t>
      </w:r>
    </w:p>
  </w:endnote>
  <w:endnote w:id="10">
    <w:p w14:paraId="1158726E" w14:textId="77777777" w:rsidR="00C85CCC" w:rsidRDefault="00C85CCC" w:rsidP="00191F7B">
      <w:pPr>
        <w:pStyle w:val="Testonotadichiusura"/>
        <w:jc w:val="both"/>
      </w:pPr>
      <w:r>
        <w:rPr>
          <w:rStyle w:val="Rimandonotadichiusura"/>
        </w:rPr>
        <w:endnoteRef/>
      </w:r>
      <w:r>
        <w:t xml:space="preserve"> Tradizionalmente interpretata come testimonianza di una provenienza dalla Baviera, questa località, ancora secondo </w:t>
      </w:r>
      <w:r>
        <w:rPr>
          <w:smallCaps/>
        </w:rPr>
        <w:t>Castagnetti</w:t>
      </w:r>
      <w:r>
        <w:t xml:space="preserve"> 1995., pp. 65-74, è invece probabilmente da identificare con </w:t>
      </w:r>
      <w:r>
        <w:rPr>
          <w:i/>
        </w:rPr>
        <w:t xml:space="preserve">Baçoara </w:t>
      </w:r>
      <w:r>
        <w:t xml:space="preserve">o </w:t>
      </w:r>
      <w:r>
        <w:rPr>
          <w:i/>
        </w:rPr>
        <w:t>Baçoare</w:t>
      </w:r>
      <w:r>
        <w:t>, testimoniata dalle fonti di XII secolo presso Mori (TN). Dello stesso avviso è anche</w:t>
      </w:r>
      <w:r>
        <w:rPr>
          <w:smallCaps/>
        </w:rPr>
        <w:t xml:space="preserve"> Albertoni </w:t>
      </w:r>
      <w:r>
        <w:t>2010, pp. 417-445, p. 428, n. 44.</w:t>
      </w:r>
    </w:p>
  </w:endnote>
  <w:endnote w:id="11">
    <w:p w14:paraId="092A9D7D" w14:textId="77777777" w:rsidR="00C85CCC" w:rsidRDefault="00C85CCC" w:rsidP="00191F7B">
      <w:pPr>
        <w:pStyle w:val="Testonotadichiusura"/>
        <w:jc w:val="both"/>
      </w:pPr>
      <w:r>
        <w:rPr>
          <w:rStyle w:val="Rimandonotadichiusura"/>
        </w:rPr>
        <w:endnoteRef/>
      </w:r>
      <w:r>
        <w:t xml:space="preserve"> In questo placito sono unicamente gli scabini ad agire come giudici, come sottolineato anche da </w:t>
      </w:r>
      <w:r>
        <w:rPr>
          <w:smallCaps/>
        </w:rPr>
        <w:t>F. Bougard</w:t>
      </w:r>
      <w:r>
        <w:t xml:space="preserve"> 1995, p. 142, n. 11.</w:t>
      </w:r>
    </w:p>
  </w:endnote>
  <w:endnote w:id="12">
    <w:p w14:paraId="42E86860" w14:textId="77777777" w:rsidR="00C85CCC" w:rsidRDefault="00C85CCC" w:rsidP="00191F7B">
      <w:pPr>
        <w:pStyle w:val="Testonotadichiusura"/>
        <w:jc w:val="both"/>
      </w:pPr>
      <w:r>
        <w:rPr>
          <w:rStyle w:val="Rimandonotadichiusura"/>
        </w:rPr>
        <w:endnoteRef/>
      </w:r>
      <w:r>
        <w:t xml:space="preserve"> </w:t>
      </w:r>
      <w:r w:rsidRPr="00A7240B">
        <w:t>Andreas fece le veci del vescovo Heimperto a una sinodo tenuta a Mantova nell’827, in MGH,</w:t>
      </w:r>
      <w:r w:rsidRPr="00A7240B">
        <w:rPr>
          <w:i/>
        </w:rPr>
        <w:t xml:space="preserve"> Concilia aevi Merovingici et Karolini</w:t>
      </w:r>
      <w:r w:rsidRPr="00A7240B">
        <w:t>, II, Hannover, n.47, p. 585).</w:t>
      </w:r>
    </w:p>
  </w:endnote>
  <w:endnote w:id="13">
    <w:p w14:paraId="68F90BE8" w14:textId="77777777" w:rsidR="00C85CCC" w:rsidRDefault="00C85CCC" w:rsidP="00191F7B">
      <w:pPr>
        <w:pStyle w:val="Testonotadichiusura"/>
        <w:jc w:val="both"/>
      </w:pPr>
      <w:r>
        <w:rPr>
          <w:rStyle w:val="Rimandonotadichiusura"/>
        </w:rPr>
        <w:endnoteRef/>
      </w:r>
      <w:r>
        <w:t xml:space="preserve"> </w:t>
      </w:r>
      <w:r w:rsidRPr="00A7240B">
        <w:t>Audo è ampiamente testimoniato nelle carte veronesi, perché a Verona compì la sua intera carriera (</w:t>
      </w:r>
      <w:r w:rsidRPr="00191F7B">
        <w:rPr>
          <w:smallCaps/>
        </w:rPr>
        <w:t>La Rocca</w:t>
      </w:r>
      <w:r>
        <w:rPr>
          <w:smallCaps/>
        </w:rPr>
        <w:t xml:space="preserve"> </w:t>
      </w:r>
      <w:r>
        <w:t>1995, p. 7</w:t>
      </w:r>
      <w:r w:rsidRPr="00A7240B">
        <w:t xml:space="preserve">): nell’829, acquista una </w:t>
      </w:r>
      <w:r w:rsidRPr="00A7240B">
        <w:rPr>
          <w:i/>
        </w:rPr>
        <w:t>sors</w:t>
      </w:r>
      <w:r w:rsidRPr="00A7240B">
        <w:t xml:space="preserve"> sui monti Lessini, con una carta in cui è definito diacono e figlio di Grauselberto (</w:t>
      </w:r>
      <w:r>
        <w:t>Fainelli</w:t>
      </w:r>
      <w:r w:rsidRPr="00A7240B">
        <w:t>, I, 131); è rettore della chiesa di Santa Maria in Valpantena in una carta dell’839 con la quale commuta alcune terre con l’abate di Santa Maria in Organo (</w:t>
      </w:r>
      <w:r>
        <w:t>Fainelli</w:t>
      </w:r>
      <w:r w:rsidRPr="00A7240B">
        <w:t xml:space="preserve">, I, 153); nell’844 appare in una </w:t>
      </w:r>
      <w:r w:rsidRPr="00A7240B">
        <w:rPr>
          <w:i/>
        </w:rPr>
        <w:t>charta commutationis</w:t>
      </w:r>
      <w:r w:rsidRPr="00A7240B">
        <w:t xml:space="preserve"> come diacono (</w:t>
      </w:r>
      <w:r>
        <w:t>Fainelli</w:t>
      </w:r>
      <w:r w:rsidRPr="00A7240B">
        <w:t>, I, 172); in qualità di arcidiacono, nell’846 è designato commissario nel testamento del vescovo Billongo (</w:t>
      </w:r>
      <w:r>
        <w:t>Fainelli</w:t>
      </w:r>
      <w:r w:rsidRPr="00A7240B">
        <w:t>, I, 182); fonda la chiesa di San Lorenzo in Valpantena, a cui nell’856 concede l’usufrutto delle sue proprietà (</w:t>
      </w:r>
      <w:r>
        <w:t>Fainelli</w:t>
      </w:r>
      <w:r w:rsidRPr="00A7240B">
        <w:t>, I, 201); alla stessa chiesa dona delle terre che poi concede in locazione a Uperto suddiacono e cappellano nell’855 (</w:t>
      </w:r>
      <w:r>
        <w:t>Fainelli</w:t>
      </w:r>
      <w:r w:rsidRPr="00A7240B">
        <w:t>, I, 197); è nominato per la prima volta vescovo in un documento dell’860, in cui lo stesso Uperto dona delle terre alla chiesa di San Lorenzo in Valpantena (</w:t>
      </w:r>
      <w:r>
        <w:t>Fainelli</w:t>
      </w:r>
      <w:r w:rsidRPr="00A7240B">
        <w:t>, I, 208); sempre all’860 risalgono una sostanziosa donazione a San Lorenzo (</w:t>
      </w:r>
      <w:r>
        <w:t>Fainelli</w:t>
      </w:r>
      <w:r w:rsidRPr="00A7240B">
        <w:t>, I, 217) e una disposizione testamentaria (</w:t>
      </w:r>
      <w:r>
        <w:t>Fainelli</w:t>
      </w:r>
      <w:r w:rsidRPr="00A7240B">
        <w:t xml:space="preserve">, I, 219). Su Audo vedi </w:t>
      </w:r>
      <w:r w:rsidRPr="00C85CCC">
        <w:rPr>
          <w:smallCaps/>
        </w:rPr>
        <w:t>Castagnetti</w:t>
      </w:r>
      <w:r>
        <w:t xml:space="preserve"> 1990b</w:t>
      </w:r>
      <w:r w:rsidRPr="00A7240B">
        <w:t>,</w:t>
      </w:r>
      <w:r>
        <w:t xml:space="preserve"> pp. 54-56</w:t>
      </w:r>
      <w:r w:rsidR="00ED4588">
        <w:t>, ove lo studioso ipotizza che la presenza di Audo a questo solo atto pubblico sia motivabile con il fatto che, essendo longobardo, egli non avrebbe avuto legami diretti con funzionari pubblici franchi e alamanni</w:t>
      </w:r>
      <w:r>
        <w:t xml:space="preserve">; ancora </w:t>
      </w:r>
      <w:r w:rsidRPr="00C85CCC">
        <w:rPr>
          <w:smallCaps/>
        </w:rPr>
        <w:t>Castagnetti</w:t>
      </w:r>
      <w:r>
        <w:t xml:space="preserve"> 1995</w:t>
      </w:r>
      <w:r w:rsidRPr="00A7240B">
        <w:t>, p. 80, sottolinea il legame tra Audo e il monastero di Santa Maria in Organo.</w:t>
      </w:r>
      <w:r w:rsidR="00F2348C">
        <w:t xml:space="preserve"> Riguardo alla posizione sociale e alla menzione dei vassi di Audo si veda </w:t>
      </w:r>
      <w:r w:rsidR="00F2348C" w:rsidRPr="00F2348C">
        <w:rPr>
          <w:smallCaps/>
        </w:rPr>
        <w:t>Fumagalli</w:t>
      </w:r>
      <w:r w:rsidR="00F2348C">
        <w:t xml:space="preserve"> 1981, pp. 311-312.</w:t>
      </w:r>
      <w:r w:rsidR="00121846">
        <w:t xml:space="preserve"> Sul vasto patrimonio di Audo, che andava da Roverchiara ai Lessini, </w:t>
      </w:r>
      <w:r w:rsidR="00121846" w:rsidRPr="00121846">
        <w:rPr>
          <w:smallCaps/>
        </w:rPr>
        <w:t>Mor</w:t>
      </w:r>
      <w:r w:rsidR="00121846">
        <w:t xml:space="preserve"> 1964, p. 77.</w:t>
      </w:r>
    </w:p>
  </w:endnote>
  <w:endnote w:id="14">
    <w:p w14:paraId="354AA5BD" w14:textId="77777777" w:rsidR="00C85CCC" w:rsidRDefault="00C85CCC" w:rsidP="00191F7B">
      <w:pPr>
        <w:pStyle w:val="Testonotadichiusura"/>
        <w:jc w:val="both"/>
      </w:pPr>
      <w:r>
        <w:rPr>
          <w:rStyle w:val="Rimandonotadichiusura"/>
        </w:rPr>
        <w:endnoteRef/>
      </w:r>
      <w:r>
        <w:t xml:space="preserve"> Villa Lagarina (TN).</w:t>
      </w:r>
    </w:p>
  </w:endnote>
  <w:endnote w:id="15">
    <w:p w14:paraId="0BC51111" w14:textId="77777777" w:rsidR="00C85CCC" w:rsidRPr="00822014" w:rsidRDefault="00C85CCC" w:rsidP="00191F7B">
      <w:pPr>
        <w:pStyle w:val="Testonotadichiusura"/>
        <w:jc w:val="both"/>
      </w:pPr>
      <w:r>
        <w:rPr>
          <w:rStyle w:val="Rimandonotadichiusura"/>
        </w:rPr>
        <w:endnoteRef/>
      </w:r>
      <w:r>
        <w:t xml:space="preserve"> Marco (TN). </w:t>
      </w:r>
    </w:p>
  </w:endnote>
  <w:endnote w:id="16">
    <w:p w14:paraId="222C5EA4" w14:textId="77777777" w:rsidR="00C85CCC" w:rsidRDefault="00C85CCC" w:rsidP="00191F7B">
      <w:pPr>
        <w:pStyle w:val="Testonotadichiusura"/>
        <w:jc w:val="both"/>
      </w:pPr>
      <w:r>
        <w:rPr>
          <w:rStyle w:val="Rimandonotadichiusura"/>
        </w:rPr>
        <w:endnoteRef/>
      </w:r>
      <w:r>
        <w:t xml:space="preserve"> Civezzano (TN).</w:t>
      </w:r>
    </w:p>
  </w:endnote>
  <w:endnote w:id="17">
    <w:p w14:paraId="1B378C87" w14:textId="77777777" w:rsidR="00C85CCC" w:rsidRDefault="00C85CCC" w:rsidP="00191F7B">
      <w:pPr>
        <w:pStyle w:val="Testonotadichiusura"/>
        <w:jc w:val="both"/>
      </w:pPr>
      <w:r>
        <w:rPr>
          <w:rStyle w:val="Rimandonotadichiusura"/>
        </w:rPr>
        <w:endnoteRef/>
      </w:r>
      <w:r>
        <w:t xml:space="preserve"> Pergine Valsugana (TN).</w:t>
      </w:r>
    </w:p>
  </w:endnote>
  <w:endnote w:id="18">
    <w:p w14:paraId="3D16CD71" w14:textId="77777777" w:rsidR="00C85CCC" w:rsidRDefault="00C85CCC" w:rsidP="00191F7B">
      <w:pPr>
        <w:pStyle w:val="Testonotadichiusura"/>
        <w:jc w:val="both"/>
      </w:pPr>
      <w:r>
        <w:rPr>
          <w:rStyle w:val="Rimandonotadichiusura"/>
        </w:rPr>
        <w:endnoteRef/>
      </w:r>
      <w:r>
        <w:t xml:space="preserve"> Fornace (TN).</w:t>
      </w:r>
    </w:p>
  </w:endnote>
  <w:endnote w:id="19">
    <w:p w14:paraId="2ED43CF2" w14:textId="77777777" w:rsidR="00C85CCC" w:rsidRPr="00D915C3" w:rsidRDefault="00C85CCC" w:rsidP="003C4768">
      <w:pPr>
        <w:pStyle w:val="Testonotadichiusura"/>
        <w:jc w:val="both"/>
      </w:pPr>
      <w:r>
        <w:rPr>
          <w:rStyle w:val="Rimandonotadichiusura"/>
        </w:rPr>
        <w:endnoteRef/>
      </w:r>
      <w:r>
        <w:t xml:space="preserve"> Sulla qualifica </w:t>
      </w:r>
      <w:r>
        <w:rPr>
          <w:i/>
        </w:rPr>
        <w:t>vassi dominici</w:t>
      </w:r>
      <w:r>
        <w:t xml:space="preserve"> in questo documento cfr. </w:t>
      </w:r>
      <w:r w:rsidR="003C4768" w:rsidRPr="003C4768">
        <w:rPr>
          <w:smallCaps/>
        </w:rPr>
        <w:t>Mor</w:t>
      </w:r>
      <w:r w:rsidR="003C4768">
        <w:t xml:space="preserve"> 1964 (per il quale il termine </w:t>
      </w:r>
      <w:r w:rsidR="003C4768">
        <w:rPr>
          <w:i/>
        </w:rPr>
        <w:t>vassus</w:t>
      </w:r>
      <w:r w:rsidR="003C4768">
        <w:t xml:space="preserve"> a Verona indicherebbe per questo periodo solamente un dipendente senza precise funzioni di tipo “feudale”), p. 71 e </w:t>
      </w:r>
      <w:r w:rsidRPr="00D915C3">
        <w:rPr>
          <w:smallCaps/>
        </w:rPr>
        <w:t>Castagnetti</w:t>
      </w:r>
      <w:r>
        <w:t xml:space="preserve"> 1995, pp .83-91.</w:t>
      </w:r>
    </w:p>
  </w:endnote>
  <w:endnote w:id="20">
    <w:p w14:paraId="1F32E20A" w14:textId="77777777" w:rsidR="00C85CCC" w:rsidRDefault="00C85CCC" w:rsidP="00191F7B">
      <w:pPr>
        <w:pStyle w:val="Testonotadichiusura"/>
        <w:jc w:val="both"/>
      </w:pPr>
      <w:r>
        <w:rPr>
          <w:rStyle w:val="Rimandonotadichiusura"/>
        </w:rPr>
        <w:endnoteRef/>
      </w:r>
      <w:r>
        <w:t xml:space="preserve"> Sottoscrive un documento redatto a Verona nell’862, in cui è definito scabino (Fainelli, I, 227).</w:t>
      </w:r>
    </w:p>
  </w:endnote>
  <w:endnote w:id="21">
    <w:p w14:paraId="7E16501A" w14:textId="77777777" w:rsidR="00C85CCC" w:rsidRDefault="00C85CCC" w:rsidP="00191F7B">
      <w:pPr>
        <w:pStyle w:val="Testonotadichiusura"/>
        <w:jc w:val="both"/>
      </w:pPr>
      <w:r>
        <w:rPr>
          <w:rStyle w:val="Rimandonotadichiusura"/>
        </w:rPr>
        <w:endnoteRef/>
      </w:r>
      <w:r>
        <w:t xml:space="preserve"> Secondo </w:t>
      </w:r>
      <w:r w:rsidRPr="00CA16F7">
        <w:rPr>
          <w:smallCaps/>
        </w:rPr>
        <w:t>Gasparri</w:t>
      </w:r>
      <w:r>
        <w:rPr>
          <w:smallCaps/>
        </w:rPr>
        <w:t xml:space="preserve"> 1986</w:t>
      </w:r>
      <w:r>
        <w:t>, egli è socialmente superiore agli altri accusati in questo processo</w:t>
      </w:r>
    </w:p>
  </w:endnote>
  <w:endnote w:id="22">
    <w:p w14:paraId="390BF7AC" w14:textId="77777777" w:rsidR="00C85CCC" w:rsidRPr="005C2D24" w:rsidRDefault="00C85CCC" w:rsidP="00191F7B">
      <w:pPr>
        <w:pStyle w:val="Testonotadichiusura"/>
        <w:jc w:val="both"/>
      </w:pPr>
      <w:r>
        <w:rPr>
          <w:rStyle w:val="Rimandonotadichiusura"/>
        </w:rPr>
        <w:endnoteRef/>
      </w:r>
      <w:r>
        <w:t xml:space="preserve"> </w:t>
      </w:r>
      <w:r w:rsidRPr="005C2D24">
        <w:t>Appare in una carta dell’814 (</w:t>
      </w:r>
      <w:r>
        <w:t>Fainelli</w:t>
      </w:r>
      <w:r w:rsidRPr="005C2D24">
        <w:t>, I, 114)</w:t>
      </w:r>
      <w:r>
        <w:t>.</w:t>
      </w:r>
    </w:p>
  </w:endnote>
  <w:endnote w:id="23">
    <w:p w14:paraId="1B294FA3" w14:textId="77777777" w:rsidR="00C85CCC" w:rsidRDefault="00C85CCC">
      <w:pPr>
        <w:pStyle w:val="Testonotadichiusura"/>
      </w:pPr>
      <w:r>
        <w:rPr>
          <w:rStyle w:val="Rimandonotadichiusura"/>
        </w:rPr>
        <w:endnoteRef/>
      </w:r>
      <w:r>
        <w:t xml:space="preserve"> Avio (TN).</w:t>
      </w:r>
    </w:p>
  </w:endnote>
  <w:endnote w:id="24">
    <w:p w14:paraId="1AE0E500" w14:textId="77777777" w:rsidR="00C85CCC" w:rsidRPr="005C2D24" w:rsidRDefault="00C85CCC" w:rsidP="00191F7B">
      <w:pPr>
        <w:pStyle w:val="Testonotadichiusura"/>
        <w:jc w:val="both"/>
      </w:pPr>
      <w:r>
        <w:rPr>
          <w:rStyle w:val="Rimandonotadichiusura"/>
        </w:rPr>
        <w:endnoteRef/>
      </w:r>
      <w:r>
        <w:t xml:space="preserve"> </w:t>
      </w:r>
      <w:r>
        <w:rPr>
          <w:smallCaps/>
        </w:rPr>
        <w:t>Castagnetti</w:t>
      </w:r>
      <w:r>
        <w:t xml:space="preserve"> 1995, propone di identificarlo con Yihsone nominato tra gli </w:t>
      </w:r>
      <w:r>
        <w:rPr>
          <w:i/>
        </w:rPr>
        <w:t>adstantes</w:t>
      </w:r>
      <w:r>
        <w:t>.</w:t>
      </w:r>
    </w:p>
  </w:endnote>
  <w:endnote w:id="25">
    <w:p w14:paraId="40BE0119" w14:textId="77777777" w:rsidR="00C85CCC" w:rsidRDefault="00C85CCC" w:rsidP="00191F7B">
      <w:pPr>
        <w:pStyle w:val="Testonotadichiusura"/>
        <w:jc w:val="both"/>
      </w:pPr>
      <w:r>
        <w:rPr>
          <w:rStyle w:val="Rimandonotadichiusura"/>
        </w:rPr>
        <w:endnoteRef/>
      </w:r>
      <w:r>
        <w:t xml:space="preserve"> Mori (TN).</w:t>
      </w:r>
    </w:p>
  </w:endnote>
  <w:endnote w:id="26">
    <w:p w14:paraId="543CFC97" w14:textId="77777777" w:rsidR="00C85CCC" w:rsidRDefault="00C85CCC" w:rsidP="00191F7B">
      <w:pPr>
        <w:pStyle w:val="Testonotadichiusura"/>
        <w:jc w:val="both"/>
      </w:pPr>
      <w:r>
        <w:rPr>
          <w:rStyle w:val="Rimandonotadichiusura"/>
        </w:rPr>
        <w:endnoteRef/>
      </w:r>
      <w:r>
        <w:t xml:space="preserve"> Castione (VR).</w:t>
      </w:r>
    </w:p>
  </w:endnote>
  <w:endnote w:id="27">
    <w:p w14:paraId="42B304E5" w14:textId="77777777" w:rsidR="00C85CCC" w:rsidRDefault="00C85CCC" w:rsidP="00191F7B">
      <w:pPr>
        <w:pStyle w:val="Testonotadichiusura"/>
        <w:jc w:val="both"/>
      </w:pPr>
      <w:r>
        <w:rPr>
          <w:rStyle w:val="Rimandonotadichiusura"/>
        </w:rPr>
        <w:endnoteRef/>
      </w:r>
      <w:r>
        <w:t xml:space="preserve"> Tierno (TN).</w:t>
      </w:r>
    </w:p>
  </w:endnote>
  <w:endnote w:id="28">
    <w:p w14:paraId="68CFAF70" w14:textId="77777777" w:rsidR="00C85CCC" w:rsidRDefault="00C85CCC" w:rsidP="00191F7B">
      <w:pPr>
        <w:pStyle w:val="Testonotadichiusura"/>
        <w:jc w:val="both"/>
      </w:pPr>
      <w:r>
        <w:rPr>
          <w:rStyle w:val="Rimandonotadichiusura"/>
        </w:rPr>
        <w:endnoteRef/>
      </w:r>
      <w:r>
        <w:t xml:space="preserve"> Per </w:t>
      </w:r>
      <w:r>
        <w:rPr>
          <w:smallCaps/>
        </w:rPr>
        <w:t>Castagnetti</w:t>
      </w:r>
      <w:r>
        <w:t xml:space="preserve"> 1995, pp. 16-18 è possibile identificarlo con uno degli scabini che agiscono da giudici nel processo.</w:t>
      </w:r>
    </w:p>
  </w:endnote>
  <w:endnote w:id="29">
    <w:p w14:paraId="028A4B43" w14:textId="77777777" w:rsidR="00C85CCC" w:rsidRDefault="00C85CCC">
      <w:pPr>
        <w:pStyle w:val="Testonotadichiusura"/>
      </w:pPr>
      <w:r>
        <w:rPr>
          <w:rStyle w:val="Rimandonotadichiusura"/>
        </w:rPr>
        <w:endnoteRef/>
      </w:r>
      <w:r>
        <w:t xml:space="preserve"> Lenzima (TN).</w:t>
      </w:r>
    </w:p>
  </w:endnote>
  <w:endnote w:id="30">
    <w:p w14:paraId="0E75E837" w14:textId="77777777" w:rsidR="00C85CCC" w:rsidRDefault="00C85CCC" w:rsidP="00191F7B">
      <w:pPr>
        <w:pStyle w:val="Testonotadichiusura"/>
        <w:jc w:val="both"/>
      </w:pPr>
      <w:r>
        <w:rPr>
          <w:rStyle w:val="Rimandonotadichiusura"/>
        </w:rPr>
        <w:endnoteRef/>
      </w:r>
      <w:r>
        <w:t xml:space="preserve"> </w:t>
      </w:r>
      <w:r w:rsidRPr="00C85CCC">
        <w:rPr>
          <w:smallCaps/>
        </w:rPr>
        <w:t>Castagnetti-Ciaralli</w:t>
      </w:r>
      <w:r>
        <w:t xml:space="preserve"> </w:t>
      </w:r>
      <w:r w:rsidRPr="00A0737E">
        <w:t xml:space="preserve">2011, p. 144 </w:t>
      </w:r>
      <w:r>
        <w:t xml:space="preserve">e </w:t>
      </w:r>
      <w:r w:rsidRPr="00C85CCC">
        <w:rPr>
          <w:smallCaps/>
        </w:rPr>
        <w:t>Santoni</w:t>
      </w:r>
      <w:r>
        <w:t xml:space="preserve"> 2008</w:t>
      </w:r>
      <w:r w:rsidRPr="00A0737E">
        <w:t>, p. 216</w:t>
      </w:r>
    </w:p>
  </w:endnote>
  <w:endnote w:id="31">
    <w:p w14:paraId="5C5A332A" w14:textId="77777777" w:rsidR="00C85CCC" w:rsidRDefault="00C85CCC">
      <w:pPr>
        <w:pStyle w:val="Testonotadichiusura"/>
      </w:pPr>
      <w:r>
        <w:rPr>
          <w:rStyle w:val="Rimandonotadichiusura"/>
        </w:rPr>
        <w:endnoteRef/>
      </w:r>
      <w:r>
        <w:t xml:space="preserve"> </w:t>
      </w:r>
      <w:r w:rsidRPr="00F7138D">
        <w:t xml:space="preserve">Il </w:t>
      </w:r>
      <w:r w:rsidRPr="00F7138D">
        <w:rPr>
          <w:i/>
        </w:rPr>
        <w:t>feliciter</w:t>
      </w:r>
      <w:r w:rsidRPr="00F7138D">
        <w:t xml:space="preserve"> posizionato dopo la data è una caratteristica tipica dei placiti di area veronese (</w:t>
      </w:r>
      <w:r w:rsidRPr="00C85CCC">
        <w:rPr>
          <w:smallCaps/>
        </w:rPr>
        <w:t>Bougard</w:t>
      </w:r>
      <w:r w:rsidRPr="00F7138D">
        <w:t xml:space="preserve"> 1995, p. 130)</w:t>
      </w:r>
      <w:r>
        <w:t>.</w:t>
      </w:r>
    </w:p>
  </w:endnote>
  <w:endnote w:id="32">
    <w:p w14:paraId="0B69B10C" w14:textId="77777777" w:rsidR="00C85CCC" w:rsidRDefault="00C85CCC">
      <w:pPr>
        <w:pStyle w:val="Testonotadichiusura"/>
      </w:pPr>
      <w:r>
        <w:rPr>
          <w:rStyle w:val="Rimandonotadichiusura"/>
        </w:rPr>
        <w:endnoteRef/>
      </w:r>
      <w:r>
        <w:t xml:space="preserve"> Il Cipolla lo identifica con Garibaldo (</w:t>
      </w:r>
      <w:r w:rsidRPr="00410903">
        <w:rPr>
          <w:smallCaps/>
        </w:rPr>
        <w:t>Cipolla</w:t>
      </w:r>
      <w:r>
        <w:t xml:space="preserve"> 1978, p. 287 e 292) </w:t>
      </w:r>
    </w:p>
  </w:endnote>
  <w:endnote w:id="33">
    <w:p w14:paraId="70B9C437" w14:textId="77777777" w:rsidR="00C85CCC" w:rsidRPr="00A7240B" w:rsidRDefault="00C85CCC" w:rsidP="00191F7B">
      <w:pPr>
        <w:pStyle w:val="Testonotadichiusura"/>
        <w:jc w:val="both"/>
      </w:pPr>
      <w:r>
        <w:rPr>
          <w:rStyle w:val="Rimandonotadichiusura"/>
        </w:rPr>
        <w:endnoteRef/>
      </w:r>
      <w:r>
        <w:t xml:space="preserve"> Erlulfo non è presente nell’elenco degli sculdasci contenuto nel testo. Accade anche per alcuni </w:t>
      </w:r>
      <w:r>
        <w:rPr>
          <w:i/>
        </w:rPr>
        <w:t>adstantes</w:t>
      </w:r>
      <w:r>
        <w:t xml:space="preserve">: </w:t>
      </w:r>
      <w:r w:rsidRPr="00A7240B">
        <w:t xml:space="preserve">Gundelbertus, Sivero, Lampaldo, Stabili, Sigifrido, Sigoni, Gumpaldo, Teuterich, Riperto, che si sottoscrivono ma che non compaiono nell’elenco inserito all’inizio del documento. Tale mancata corrispondenza potrebbe essere indizio che il pubblico che assistette alla prima parte del processo e quello che assistette alla seconda fosse almeno in parte differente. È necessario, allora, considerare che le identificazioni tra gli </w:t>
      </w:r>
      <w:r w:rsidRPr="00A7240B">
        <w:rPr>
          <w:i/>
        </w:rPr>
        <w:t>adstantes</w:t>
      </w:r>
      <w:r w:rsidRPr="00A7240B">
        <w:t xml:space="preserve"> nominati nel corpo del documento con quelli che si sottoscrivono sono </w:t>
      </w:r>
      <w:r w:rsidR="0070434C">
        <w:t>da accettare con cautela a causa</w:t>
      </w:r>
      <w:r w:rsidRPr="00A7240B">
        <w:t xml:space="preserve"> della possibile presenza di omonimie.</w:t>
      </w:r>
    </w:p>
  </w:endnote>
  <w:endnote w:id="34">
    <w:p w14:paraId="21A96E4A" w14:textId="77777777" w:rsidR="00F2348C" w:rsidRDefault="00F2348C">
      <w:pPr>
        <w:pStyle w:val="Testonotadichiusura"/>
      </w:pPr>
      <w:r>
        <w:rPr>
          <w:rStyle w:val="Rimandonotadichiusura"/>
        </w:rPr>
        <w:endnoteRef/>
      </w:r>
      <w:r>
        <w:t xml:space="preserve"> Sui collegamenti tra Trento e Verona si veda </w:t>
      </w:r>
      <w:r w:rsidRPr="00F2348C">
        <w:rPr>
          <w:smallCaps/>
        </w:rPr>
        <w:t>Castagnetti</w:t>
      </w:r>
      <w:r>
        <w:t xml:space="preserve"> 2004.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168A67" w14:textId="77777777" w:rsidR="003853A5" w:rsidRDefault="003853A5" w:rsidP="001852BF">
      <w:r>
        <w:separator/>
      </w:r>
    </w:p>
  </w:footnote>
  <w:footnote w:type="continuationSeparator" w:id="0">
    <w:p w14:paraId="5BB29C01" w14:textId="77777777" w:rsidR="003853A5" w:rsidRDefault="003853A5" w:rsidP="001852BF">
      <w:r>
        <w:continuationSeparator/>
      </w:r>
    </w:p>
  </w:footnote>
  <w:footnote w:id="1">
    <w:p w14:paraId="164A76C6" w14:textId="77777777" w:rsidR="00C85CCC" w:rsidRPr="00A10CC8" w:rsidRDefault="00C85CCC">
      <w:pPr>
        <w:pStyle w:val="Testonotaapidipagina"/>
        <w:rPr>
          <w:i/>
        </w:rPr>
      </w:pPr>
      <w:r w:rsidRPr="00A10CC8">
        <w:rPr>
          <w:rStyle w:val="Rimandonotaapidipagina"/>
          <w:i/>
        </w:rPr>
        <w:footnoteRef/>
      </w:r>
      <w:r w:rsidRPr="00A10CC8">
        <w:rPr>
          <w:i/>
        </w:rPr>
        <w:t xml:space="preserve"> Nell’interlinea di mano diversa ma coeva:</w:t>
      </w:r>
      <w:r w:rsidR="00A10CC8">
        <w:t xml:space="preserve"> </w:t>
      </w:r>
      <w:r>
        <w:t>v</w:t>
      </w:r>
      <w:r w:rsidR="00A10CC8">
        <w:t>el de ipsis rebus quod abebatis</w:t>
      </w:r>
      <w:r>
        <w:t xml:space="preserve"> </w:t>
      </w:r>
      <w:r w:rsidRPr="00A10CC8">
        <w:rPr>
          <w:i/>
        </w:rPr>
        <w:t>(</w:t>
      </w:r>
      <w:r w:rsidRPr="00A10CC8">
        <w:rPr>
          <w:i/>
          <w:smallCaps/>
        </w:rPr>
        <w:t>Cipolla</w:t>
      </w:r>
      <w:r w:rsidRPr="00A10CC8">
        <w:rPr>
          <w:i/>
        </w:rPr>
        <w:t xml:space="preserve"> 1978, p. 295).</w:t>
      </w:r>
    </w:p>
  </w:footnote>
  <w:footnote w:id="2">
    <w:p w14:paraId="41BB4C3E" w14:textId="77777777" w:rsidR="00C85CCC" w:rsidRDefault="00C85CCC">
      <w:pPr>
        <w:pStyle w:val="Testonotaapidipagina"/>
      </w:pPr>
      <w:r>
        <w:rPr>
          <w:rStyle w:val="Rimandonotaapidipagina"/>
        </w:rPr>
        <w:footnoteRef/>
      </w:r>
      <w:r>
        <w:t xml:space="preserve"> </w:t>
      </w:r>
      <w:r w:rsidRPr="00A10CC8">
        <w:rPr>
          <w:i/>
        </w:rPr>
        <w:t>Nell’edizione di Manaresi (Manaresi, 49) si legge</w:t>
      </w:r>
      <w:r w:rsidR="00A10CC8">
        <w:t xml:space="preserve"> </w:t>
      </w:r>
      <w:r>
        <w:t>Fritari d[e Appiano].</w:t>
      </w:r>
    </w:p>
  </w:footnote>
  <w:footnote w:id="3">
    <w:p w14:paraId="4968B6D9" w14:textId="77777777" w:rsidR="00C85CCC" w:rsidRDefault="00C85CCC">
      <w:pPr>
        <w:pStyle w:val="Testonotaapidipagina"/>
      </w:pPr>
      <w:r>
        <w:rPr>
          <w:rStyle w:val="Rimandonotaapidipagina"/>
        </w:rPr>
        <w:footnoteRef/>
      </w:r>
      <w:r>
        <w:t xml:space="preserve"> </w:t>
      </w:r>
      <w:r w:rsidRPr="00A10CC8">
        <w:rPr>
          <w:i/>
        </w:rPr>
        <w:t>In interlinea:</w:t>
      </w:r>
      <w:r w:rsidR="00A10CC8">
        <w:t xml:space="preserve"> </w:t>
      </w:r>
      <w:r>
        <w:t>seu de ip</w:t>
      </w:r>
      <w:r w:rsidR="00A10CC8">
        <w:t>sas res ubi resedere visi estis</w:t>
      </w:r>
      <w:r w:rsidR="00A10CC8">
        <w:rPr>
          <w:i/>
        </w:rPr>
        <w:t>.</w:t>
      </w:r>
    </w:p>
  </w:footnote>
  <w:footnote w:id="4">
    <w:p w14:paraId="513B71E1" w14:textId="77777777" w:rsidR="00C85CCC" w:rsidRDefault="00C85CCC">
      <w:pPr>
        <w:pStyle w:val="Testonotaapidipagina"/>
      </w:pPr>
      <w:r>
        <w:rPr>
          <w:rStyle w:val="Rimandonotaapidipagina"/>
        </w:rPr>
        <w:footnoteRef/>
      </w:r>
      <w:r w:rsidR="00A10CC8">
        <w:t xml:space="preserve"> </w:t>
      </w:r>
      <w:r w:rsidR="00A10CC8" w:rsidRPr="00A10CC8">
        <w:rPr>
          <w:i/>
        </w:rPr>
        <w:t>In interlinea:</w:t>
      </w:r>
      <w:r w:rsidR="00A10CC8">
        <w:t xml:space="preserve"> </w:t>
      </w:r>
      <w:r>
        <w:t xml:space="preserve">nisi conmendavimus nos per </w:t>
      </w:r>
      <w:r w:rsidR="00A10CC8">
        <w:t>liberos homines Ariperto abbati</w:t>
      </w:r>
      <w:r w:rsidRPr="00A10CC8">
        <w:rPr>
          <w:i/>
        </w:rPr>
        <w:t>.</w:t>
      </w:r>
    </w:p>
  </w:footnote>
  <w:footnote w:id="5">
    <w:p w14:paraId="708CB6C7" w14:textId="77777777" w:rsidR="00C85CCC" w:rsidRDefault="00C85CCC">
      <w:pPr>
        <w:pStyle w:val="Testonotaapidipagina"/>
      </w:pPr>
      <w:r>
        <w:rPr>
          <w:rStyle w:val="Rimandonotaapidipagina"/>
        </w:rPr>
        <w:footnoteRef/>
      </w:r>
      <w:r>
        <w:t xml:space="preserve"> </w:t>
      </w:r>
      <w:r w:rsidRPr="00A10CC8">
        <w:rPr>
          <w:i/>
        </w:rPr>
        <w:t>In interlinea:</w:t>
      </w:r>
      <w:r w:rsidR="00A10CC8">
        <w:t xml:space="preserve"> qui vocatur super nomen</w:t>
      </w:r>
      <w:r w:rsidR="00A10CC8" w:rsidRPr="00A10CC8">
        <w:rPr>
          <w:i/>
        </w:rPr>
        <w:t>.</w:t>
      </w:r>
    </w:p>
  </w:footnote>
  <w:footnote w:id="6">
    <w:p w14:paraId="614CDBAA" w14:textId="77777777" w:rsidR="00C85CCC" w:rsidRDefault="00C85CCC">
      <w:pPr>
        <w:pStyle w:val="Testonotaapidipagina"/>
      </w:pPr>
      <w:r>
        <w:rPr>
          <w:rStyle w:val="Rimandonotaapidipagina"/>
        </w:rPr>
        <w:footnoteRef/>
      </w:r>
      <w:r w:rsidRPr="00A10CC8">
        <w:t xml:space="preserve"> </w:t>
      </w:r>
      <w:r w:rsidRPr="00A10CC8">
        <w:rPr>
          <w:i/>
        </w:rPr>
        <w:t>In interlinea:</w:t>
      </w:r>
      <w:r w:rsidR="00A10CC8">
        <w:t xml:space="preserve"> </w:t>
      </w:r>
      <w:r w:rsidRPr="00A10CC8">
        <w:t>ipsos superscriptos testes si ipse Lupo abuisseta alias res nisi unde ipsis reditum vel operas fecisent […] et nichil alias res abet nisi un</w:t>
      </w:r>
      <w:r w:rsidR="00A10CC8">
        <w:t>de operas et reditum faciet […]</w:t>
      </w:r>
      <w:r w:rsidRPr="00A10CC8">
        <w:rPr>
          <w:i/>
        </w:rPr>
        <w:t>.</w:t>
      </w:r>
    </w:p>
  </w:footnote>
  <w:footnote w:id="7">
    <w:p w14:paraId="5C93EDD6" w14:textId="77777777" w:rsidR="00C85CCC" w:rsidRDefault="00C85CCC">
      <w:pPr>
        <w:pStyle w:val="Testonotaapidipagina"/>
      </w:pPr>
      <w:r>
        <w:rPr>
          <w:rStyle w:val="Rimandonotaapidipagina"/>
        </w:rPr>
        <w:footnoteRef/>
      </w:r>
      <w:r>
        <w:t xml:space="preserve"> </w:t>
      </w:r>
      <w:r w:rsidR="00A10CC8">
        <w:rPr>
          <w:i/>
        </w:rPr>
        <w:t>In i</w:t>
      </w:r>
      <w:r w:rsidRPr="00A10CC8">
        <w:rPr>
          <w:i/>
        </w:rPr>
        <w:t>nterlinea</w:t>
      </w:r>
      <w:r w:rsidR="00A10CC8">
        <w:t xml:space="preserve">: </w:t>
      </w:r>
      <w:r>
        <w:t>dicta notitia iudicato qualit</w:t>
      </w:r>
      <w:r w:rsidR="00A10CC8">
        <w:t>er actum vel finitum est</w:t>
      </w:r>
      <w:r w:rsidRPr="00A10CC8">
        <w:rPr>
          <w:i/>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D7359"/>
    <w:multiLevelType w:val="hybridMultilevel"/>
    <w:tmpl w:val="B7E8D8D4"/>
    <w:lvl w:ilvl="0" w:tplc="C8808D3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1163F49"/>
    <w:multiLevelType w:val="hybridMultilevel"/>
    <w:tmpl w:val="C5A49F0C"/>
    <w:lvl w:ilvl="0" w:tplc="39AE21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7234BDC"/>
    <w:multiLevelType w:val="hybridMultilevel"/>
    <w:tmpl w:val="6FCA2B58"/>
    <w:lvl w:ilvl="0" w:tplc="510EE72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nsid w:val="7C324C5A"/>
    <w:multiLevelType w:val="hybridMultilevel"/>
    <w:tmpl w:val="A698919A"/>
    <w:lvl w:ilvl="0" w:tplc="2940029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861"/>
    <w:rsid w:val="00002F2E"/>
    <w:rsid w:val="00037C38"/>
    <w:rsid w:val="00037F9C"/>
    <w:rsid w:val="00057C46"/>
    <w:rsid w:val="00060FCA"/>
    <w:rsid w:val="0006228D"/>
    <w:rsid w:val="00062B45"/>
    <w:rsid w:val="00065963"/>
    <w:rsid w:val="000723CB"/>
    <w:rsid w:val="000738D5"/>
    <w:rsid w:val="000B0368"/>
    <w:rsid w:val="000C4FF9"/>
    <w:rsid w:val="000F6F08"/>
    <w:rsid w:val="001030C1"/>
    <w:rsid w:val="0011154A"/>
    <w:rsid w:val="00115DB6"/>
    <w:rsid w:val="00116CA8"/>
    <w:rsid w:val="00121846"/>
    <w:rsid w:val="00125BF8"/>
    <w:rsid w:val="001852BF"/>
    <w:rsid w:val="00191F7B"/>
    <w:rsid w:val="001A1395"/>
    <w:rsid w:val="001B461E"/>
    <w:rsid w:val="00217213"/>
    <w:rsid w:val="00234D00"/>
    <w:rsid w:val="00235DB9"/>
    <w:rsid w:val="00236968"/>
    <w:rsid w:val="00257001"/>
    <w:rsid w:val="0026336B"/>
    <w:rsid w:val="002B6406"/>
    <w:rsid w:val="002B6D62"/>
    <w:rsid w:val="002C57F3"/>
    <w:rsid w:val="002F20B0"/>
    <w:rsid w:val="00303201"/>
    <w:rsid w:val="00320861"/>
    <w:rsid w:val="003371C1"/>
    <w:rsid w:val="00347692"/>
    <w:rsid w:val="00352C98"/>
    <w:rsid w:val="00373FF6"/>
    <w:rsid w:val="00383D38"/>
    <w:rsid w:val="003853A5"/>
    <w:rsid w:val="00386F6E"/>
    <w:rsid w:val="003C4768"/>
    <w:rsid w:val="003D2085"/>
    <w:rsid w:val="00401E3F"/>
    <w:rsid w:val="00410903"/>
    <w:rsid w:val="00415966"/>
    <w:rsid w:val="0042621A"/>
    <w:rsid w:val="0045362B"/>
    <w:rsid w:val="00454E55"/>
    <w:rsid w:val="004815D6"/>
    <w:rsid w:val="00486E51"/>
    <w:rsid w:val="00493329"/>
    <w:rsid w:val="004C5CDC"/>
    <w:rsid w:val="004E68A8"/>
    <w:rsid w:val="004F5B1E"/>
    <w:rsid w:val="004F6C10"/>
    <w:rsid w:val="005002B8"/>
    <w:rsid w:val="00510EC3"/>
    <w:rsid w:val="005214FC"/>
    <w:rsid w:val="00531E44"/>
    <w:rsid w:val="005660CC"/>
    <w:rsid w:val="005663A2"/>
    <w:rsid w:val="00577644"/>
    <w:rsid w:val="005A610F"/>
    <w:rsid w:val="005A7097"/>
    <w:rsid w:val="005B28FB"/>
    <w:rsid w:val="005B45D5"/>
    <w:rsid w:val="005C1945"/>
    <w:rsid w:val="005C2D24"/>
    <w:rsid w:val="005C64A4"/>
    <w:rsid w:val="005D392F"/>
    <w:rsid w:val="005E37F4"/>
    <w:rsid w:val="005F7577"/>
    <w:rsid w:val="00644ACF"/>
    <w:rsid w:val="00675F8C"/>
    <w:rsid w:val="006C1229"/>
    <w:rsid w:val="006C27FE"/>
    <w:rsid w:val="006D2502"/>
    <w:rsid w:val="0070434C"/>
    <w:rsid w:val="00746C4D"/>
    <w:rsid w:val="00763060"/>
    <w:rsid w:val="00763F69"/>
    <w:rsid w:val="007A28A5"/>
    <w:rsid w:val="007B5305"/>
    <w:rsid w:val="007D31E7"/>
    <w:rsid w:val="00817B17"/>
    <w:rsid w:val="00817D4F"/>
    <w:rsid w:val="00822014"/>
    <w:rsid w:val="00826E9A"/>
    <w:rsid w:val="00827C73"/>
    <w:rsid w:val="00877C65"/>
    <w:rsid w:val="008A3B96"/>
    <w:rsid w:val="008B209A"/>
    <w:rsid w:val="008E5A0E"/>
    <w:rsid w:val="0090041A"/>
    <w:rsid w:val="009269C8"/>
    <w:rsid w:val="00965ABD"/>
    <w:rsid w:val="0098437A"/>
    <w:rsid w:val="00984F64"/>
    <w:rsid w:val="009B38A7"/>
    <w:rsid w:val="009E1180"/>
    <w:rsid w:val="00A032F3"/>
    <w:rsid w:val="00A0737E"/>
    <w:rsid w:val="00A10CC8"/>
    <w:rsid w:val="00A154DF"/>
    <w:rsid w:val="00A231F8"/>
    <w:rsid w:val="00A25FC2"/>
    <w:rsid w:val="00A26BD5"/>
    <w:rsid w:val="00A66424"/>
    <w:rsid w:val="00A71D6D"/>
    <w:rsid w:val="00A7240B"/>
    <w:rsid w:val="00A82C7D"/>
    <w:rsid w:val="00AA69D8"/>
    <w:rsid w:val="00AB7A0F"/>
    <w:rsid w:val="00AD355B"/>
    <w:rsid w:val="00AE59E1"/>
    <w:rsid w:val="00B23CED"/>
    <w:rsid w:val="00B24048"/>
    <w:rsid w:val="00B3062B"/>
    <w:rsid w:val="00B560C1"/>
    <w:rsid w:val="00B84BC0"/>
    <w:rsid w:val="00BA1DF8"/>
    <w:rsid w:val="00BA6003"/>
    <w:rsid w:val="00BF37CE"/>
    <w:rsid w:val="00BF5059"/>
    <w:rsid w:val="00C1343C"/>
    <w:rsid w:val="00C21BD5"/>
    <w:rsid w:val="00C41811"/>
    <w:rsid w:val="00C4664A"/>
    <w:rsid w:val="00C54ECC"/>
    <w:rsid w:val="00C85CCC"/>
    <w:rsid w:val="00CA1149"/>
    <w:rsid w:val="00CA16F7"/>
    <w:rsid w:val="00D04806"/>
    <w:rsid w:val="00D2121A"/>
    <w:rsid w:val="00D32AD3"/>
    <w:rsid w:val="00D45431"/>
    <w:rsid w:val="00D67475"/>
    <w:rsid w:val="00D8209E"/>
    <w:rsid w:val="00D915C3"/>
    <w:rsid w:val="00DA38CB"/>
    <w:rsid w:val="00DD714A"/>
    <w:rsid w:val="00E541B6"/>
    <w:rsid w:val="00E91380"/>
    <w:rsid w:val="00EB2235"/>
    <w:rsid w:val="00EB5CC0"/>
    <w:rsid w:val="00ED2EE8"/>
    <w:rsid w:val="00ED4588"/>
    <w:rsid w:val="00ED549F"/>
    <w:rsid w:val="00EE5750"/>
    <w:rsid w:val="00F05F0C"/>
    <w:rsid w:val="00F12344"/>
    <w:rsid w:val="00F2348C"/>
    <w:rsid w:val="00F277C0"/>
    <w:rsid w:val="00F6107A"/>
    <w:rsid w:val="00F61C6A"/>
    <w:rsid w:val="00F7138D"/>
    <w:rsid w:val="00F740E9"/>
    <w:rsid w:val="00F80DF6"/>
    <w:rsid w:val="00FB2D34"/>
    <w:rsid w:val="00FB75CA"/>
    <w:rsid w:val="00FD15CE"/>
    <w:rsid w:val="00FD550E"/>
    <w:rsid w:val="00FD7E3F"/>
    <w:rsid w:val="00FF033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3344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0861"/>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1852BF"/>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1852BF"/>
    <w:rPr>
      <w:rFonts w:ascii="Times New Roman" w:eastAsia="Times New Roman" w:hAnsi="Times New Roman" w:cs="Times New Roman"/>
      <w:sz w:val="20"/>
      <w:szCs w:val="20"/>
      <w:lang w:eastAsia="ar-SA"/>
    </w:rPr>
  </w:style>
  <w:style w:type="character" w:styleId="Rimandonotaapidipagina">
    <w:name w:val="footnote reference"/>
    <w:basedOn w:val="Caratterepredefinitoparagrafo"/>
    <w:uiPriority w:val="99"/>
    <w:semiHidden/>
    <w:unhideWhenUsed/>
    <w:rsid w:val="001852BF"/>
    <w:rPr>
      <w:vertAlign w:val="superscript"/>
    </w:rPr>
  </w:style>
  <w:style w:type="paragraph" w:styleId="Paragrafoelenco">
    <w:name w:val="List Paragraph"/>
    <w:basedOn w:val="Normale"/>
    <w:uiPriority w:val="34"/>
    <w:qFormat/>
    <w:rsid w:val="001852BF"/>
    <w:pPr>
      <w:ind w:left="720"/>
      <w:contextualSpacing/>
    </w:pPr>
  </w:style>
  <w:style w:type="paragraph" w:styleId="Testonotadichiusura">
    <w:name w:val="endnote text"/>
    <w:basedOn w:val="Normale"/>
    <w:link w:val="TestonotadichiusuraCarattere"/>
    <w:uiPriority w:val="99"/>
    <w:semiHidden/>
    <w:unhideWhenUsed/>
    <w:rsid w:val="008E5A0E"/>
    <w:rPr>
      <w:sz w:val="20"/>
      <w:szCs w:val="20"/>
    </w:rPr>
  </w:style>
  <w:style w:type="character" w:customStyle="1" w:styleId="TestonotadichiusuraCarattere">
    <w:name w:val="Testo nota di chiusura Carattere"/>
    <w:basedOn w:val="Caratterepredefinitoparagrafo"/>
    <w:link w:val="Testonotadichiusura"/>
    <w:uiPriority w:val="99"/>
    <w:semiHidden/>
    <w:rsid w:val="008E5A0E"/>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8E5A0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0861"/>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1852BF"/>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1852BF"/>
    <w:rPr>
      <w:rFonts w:ascii="Times New Roman" w:eastAsia="Times New Roman" w:hAnsi="Times New Roman" w:cs="Times New Roman"/>
      <w:sz w:val="20"/>
      <w:szCs w:val="20"/>
      <w:lang w:eastAsia="ar-SA"/>
    </w:rPr>
  </w:style>
  <w:style w:type="character" w:styleId="Rimandonotaapidipagina">
    <w:name w:val="footnote reference"/>
    <w:basedOn w:val="Caratterepredefinitoparagrafo"/>
    <w:uiPriority w:val="99"/>
    <w:semiHidden/>
    <w:unhideWhenUsed/>
    <w:rsid w:val="001852BF"/>
    <w:rPr>
      <w:vertAlign w:val="superscript"/>
    </w:rPr>
  </w:style>
  <w:style w:type="paragraph" w:styleId="Paragrafoelenco">
    <w:name w:val="List Paragraph"/>
    <w:basedOn w:val="Normale"/>
    <w:uiPriority w:val="34"/>
    <w:qFormat/>
    <w:rsid w:val="001852BF"/>
    <w:pPr>
      <w:ind w:left="720"/>
      <w:contextualSpacing/>
    </w:pPr>
  </w:style>
  <w:style w:type="paragraph" w:styleId="Testonotadichiusura">
    <w:name w:val="endnote text"/>
    <w:basedOn w:val="Normale"/>
    <w:link w:val="TestonotadichiusuraCarattere"/>
    <w:uiPriority w:val="99"/>
    <w:semiHidden/>
    <w:unhideWhenUsed/>
    <w:rsid w:val="008E5A0E"/>
    <w:rPr>
      <w:sz w:val="20"/>
      <w:szCs w:val="20"/>
    </w:rPr>
  </w:style>
  <w:style w:type="character" w:customStyle="1" w:styleId="TestonotadichiusuraCarattere">
    <w:name w:val="Testo nota di chiusura Carattere"/>
    <w:basedOn w:val="Caratterepredefinitoparagrafo"/>
    <w:link w:val="Testonotadichiusura"/>
    <w:uiPriority w:val="99"/>
    <w:semiHidden/>
    <w:rsid w:val="008E5A0E"/>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8E5A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97BF3-9D4D-444B-9A4E-0045D77C5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1578</Words>
  <Characters>8998</Characters>
  <Application>Microsoft Macintosh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MariaRosa</dc:creator>
  <cp:lastModifiedBy>Fidel Mbanga Bauna</cp:lastModifiedBy>
  <cp:revision>3</cp:revision>
  <dcterms:created xsi:type="dcterms:W3CDTF">2016-04-01T10:56:00Z</dcterms:created>
  <dcterms:modified xsi:type="dcterms:W3CDTF">2016-04-25T14:35:00Z</dcterms:modified>
</cp:coreProperties>
</file>