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E9183" w14:textId="521005CA" w:rsidR="00151DF9" w:rsidRDefault="00151DF9" w:rsidP="00151DF9">
      <w:pPr>
        <w:jc w:val="center"/>
        <w:rPr>
          <w:rFonts w:ascii="Times New Roman" w:hAnsi="Times New Roman"/>
        </w:rPr>
      </w:pPr>
      <w:r>
        <w:rPr>
          <w:rFonts w:ascii="Times New Roman" w:hAnsi="Times New Roman"/>
        </w:rPr>
        <w:t>991 luglio, Agello</w:t>
      </w:r>
      <w:r w:rsidR="00F875CF">
        <w:rPr>
          <w:rFonts w:ascii="Times New Roman" w:hAnsi="Times New Roman"/>
        </w:rPr>
        <w:t>,</w:t>
      </w:r>
      <w:r>
        <w:rPr>
          <w:rFonts w:ascii="Times New Roman" w:hAnsi="Times New Roman"/>
        </w:rPr>
        <w:t xml:space="preserve"> </w:t>
      </w:r>
      <w:r w:rsidR="00F875CF" w:rsidRPr="00F875CF">
        <w:rPr>
          <w:rFonts w:ascii="Times New Roman" w:hAnsi="Times New Roman"/>
          <w:i/>
        </w:rPr>
        <w:t>in comitato Suanense</w:t>
      </w:r>
    </w:p>
    <w:p w14:paraId="23914F18" w14:textId="77777777" w:rsidR="00151DF9" w:rsidRDefault="00151DF9" w:rsidP="00151DF9">
      <w:pPr>
        <w:jc w:val="both"/>
        <w:rPr>
          <w:rFonts w:ascii="Times New Roman" w:hAnsi="Times New Roman"/>
        </w:rPr>
      </w:pPr>
    </w:p>
    <w:p w14:paraId="189412E7" w14:textId="703C2739" w:rsidR="00151DF9" w:rsidRDefault="00151DF9" w:rsidP="00151DF9">
      <w:pPr>
        <w:jc w:val="both"/>
        <w:rPr>
          <w:rFonts w:ascii="Times New Roman" w:hAnsi="Times New Roman"/>
        </w:rPr>
      </w:pPr>
      <w:r>
        <w:rPr>
          <w:rFonts w:ascii="Times New Roman" w:hAnsi="Times New Roman"/>
        </w:rPr>
        <w:t>Nel placito</w:t>
      </w:r>
      <w:r w:rsidR="00F875CF">
        <w:rPr>
          <w:rFonts w:ascii="Times New Roman" w:hAnsi="Times New Roman"/>
        </w:rPr>
        <w:t xml:space="preserve"> presieduto dal conte Ubertus, Petrus</w:t>
      </w:r>
      <w:r w:rsidR="00894667">
        <w:rPr>
          <w:rFonts w:ascii="Times New Roman" w:hAnsi="Times New Roman"/>
        </w:rPr>
        <w:t>,</w:t>
      </w:r>
      <w:r w:rsidR="006615C1">
        <w:rPr>
          <w:rFonts w:ascii="Times New Roman" w:hAnsi="Times New Roman"/>
        </w:rPr>
        <w:t xml:space="preserve"> abate del monastero di San Salvatore al m</w:t>
      </w:r>
      <w:r>
        <w:rPr>
          <w:rFonts w:ascii="Times New Roman" w:hAnsi="Times New Roman"/>
        </w:rPr>
        <w:t xml:space="preserve">onte Amiata, </w:t>
      </w:r>
      <w:r w:rsidR="00CF15D8">
        <w:rPr>
          <w:rFonts w:ascii="Times New Roman" w:hAnsi="Times New Roman"/>
        </w:rPr>
        <w:t>assistito dall’avvocato Norditius</w:t>
      </w:r>
      <w:r>
        <w:rPr>
          <w:rFonts w:ascii="Times New Roman" w:hAnsi="Times New Roman"/>
        </w:rPr>
        <w:t xml:space="preserve">, ottiene l’investitura </w:t>
      </w:r>
      <w:r>
        <w:rPr>
          <w:rFonts w:ascii="Times New Roman" w:hAnsi="Times New Roman"/>
          <w:i/>
        </w:rPr>
        <w:t>salva querela</w:t>
      </w:r>
      <w:r w:rsidR="00D85254">
        <w:rPr>
          <w:rFonts w:ascii="Times New Roman" w:hAnsi="Times New Roman"/>
        </w:rPr>
        <w:t xml:space="preserve"> della corte di San Pietro a</w:t>
      </w:r>
      <w:r>
        <w:rPr>
          <w:rFonts w:ascii="Times New Roman" w:hAnsi="Times New Roman"/>
        </w:rPr>
        <w:t xml:space="preserve"> Cervaria</w:t>
      </w:r>
      <w:r w:rsidR="00C3555E">
        <w:rPr>
          <w:rFonts w:ascii="Times New Roman" w:hAnsi="Times New Roman"/>
        </w:rPr>
        <w:t xml:space="preserve"> </w:t>
      </w:r>
      <w:r>
        <w:rPr>
          <w:rFonts w:ascii="Times New Roman" w:hAnsi="Times New Roman"/>
        </w:rPr>
        <w:t xml:space="preserve">e di varie sorti contro </w:t>
      </w:r>
      <w:r w:rsidR="008D20B6">
        <w:rPr>
          <w:rFonts w:ascii="Times New Roman" w:hAnsi="Times New Roman"/>
        </w:rPr>
        <w:t>U</w:t>
      </w:r>
      <w:r w:rsidR="009A028D">
        <w:rPr>
          <w:rFonts w:ascii="Times New Roman" w:hAnsi="Times New Roman"/>
        </w:rPr>
        <w:t xml:space="preserve">rsus, </w:t>
      </w:r>
      <w:r w:rsidR="008D20B6">
        <w:rPr>
          <w:rFonts w:ascii="Times New Roman" w:hAnsi="Times New Roman"/>
          <w:i/>
        </w:rPr>
        <w:t>castaldo</w:t>
      </w:r>
      <w:r w:rsidR="009A028D">
        <w:rPr>
          <w:rFonts w:ascii="Times New Roman" w:hAnsi="Times New Roman"/>
        </w:rPr>
        <w:t>, giudicato in contumacia.</w:t>
      </w:r>
    </w:p>
    <w:p w14:paraId="03A5F0D4" w14:textId="77777777" w:rsidR="00151DF9" w:rsidRDefault="00151DF9" w:rsidP="00151DF9">
      <w:pPr>
        <w:jc w:val="both"/>
        <w:rPr>
          <w:rFonts w:ascii="Times New Roman" w:hAnsi="Times New Roman"/>
        </w:rPr>
      </w:pPr>
    </w:p>
    <w:p w14:paraId="10149E61" w14:textId="01A049AA" w:rsidR="00151DF9" w:rsidRDefault="003D4FFE" w:rsidP="00151DF9">
      <w:pPr>
        <w:jc w:val="both"/>
        <w:rPr>
          <w:rFonts w:ascii="Times New Roman" w:hAnsi="Times New Roman"/>
        </w:rPr>
      </w:pPr>
      <w:r>
        <w:rPr>
          <w:rFonts w:ascii="Times New Roman" w:hAnsi="Times New Roman"/>
        </w:rPr>
        <w:t>Originale.</w:t>
      </w:r>
    </w:p>
    <w:p w14:paraId="1515D530" w14:textId="611C133F" w:rsidR="003D4FFE" w:rsidRPr="00B569BA" w:rsidRDefault="003D4FFE" w:rsidP="00151DF9">
      <w:pPr>
        <w:jc w:val="both"/>
        <w:rPr>
          <w:rFonts w:ascii="Times New Roman" w:eastAsia="Times New Roman" w:hAnsi="Times New Roman"/>
        </w:rPr>
      </w:pPr>
      <w:r>
        <w:rPr>
          <w:rFonts w:ascii="Times New Roman" w:eastAsia="Times New Roman" w:hAnsi="Times New Roman"/>
        </w:rPr>
        <w:t xml:space="preserve">Archivio di Stato di Siena, </w:t>
      </w:r>
      <w:r w:rsidRPr="00894667">
        <w:rPr>
          <w:rFonts w:ascii="Times New Roman" w:eastAsia="Times New Roman" w:hAnsi="Times New Roman"/>
        </w:rPr>
        <w:t>Diplomatico, San Salvatore</w:t>
      </w:r>
      <w:r>
        <w:rPr>
          <w:rFonts w:ascii="Times New Roman" w:eastAsia="Times New Roman" w:hAnsi="Times New Roman"/>
        </w:rPr>
        <w:t xml:space="preserve"> [A].</w:t>
      </w:r>
    </w:p>
    <w:p w14:paraId="020CACE9" w14:textId="77777777" w:rsidR="00151DF9" w:rsidRDefault="00151DF9" w:rsidP="00151DF9">
      <w:pPr>
        <w:jc w:val="both"/>
        <w:rPr>
          <w:rFonts w:ascii="Times New Roman" w:hAnsi="Times New Roman"/>
        </w:rPr>
      </w:pPr>
    </w:p>
    <w:p w14:paraId="3B520691" w14:textId="688F7958" w:rsidR="00151DF9" w:rsidRDefault="00151DF9" w:rsidP="00151DF9">
      <w:pPr>
        <w:jc w:val="both"/>
        <w:rPr>
          <w:rFonts w:ascii="Times New Roman" w:hAnsi="Times New Roman"/>
        </w:rPr>
      </w:pPr>
      <w:r>
        <w:rPr>
          <w:rFonts w:ascii="Times New Roman" w:hAnsi="Times New Roman"/>
        </w:rPr>
        <w:t>Edizioni: Kurze</w:t>
      </w:r>
      <w:r w:rsidR="00BC33ED">
        <w:rPr>
          <w:rFonts w:ascii="Times New Roman" w:hAnsi="Times New Roman"/>
        </w:rPr>
        <w:t>,</w:t>
      </w:r>
      <w:r w:rsidR="00BA6B7C">
        <w:rPr>
          <w:rFonts w:ascii="Times New Roman" w:hAnsi="Times New Roman"/>
        </w:rPr>
        <w:t xml:space="preserve"> CDA, II,</w:t>
      </w:r>
      <w:r w:rsidR="00EF0D32">
        <w:rPr>
          <w:rFonts w:ascii="Times New Roman" w:hAnsi="Times New Roman"/>
        </w:rPr>
        <w:t xml:space="preserve"> n. 208</w:t>
      </w:r>
    </w:p>
    <w:p w14:paraId="54D2AAB0" w14:textId="77777777" w:rsidR="00151DF9" w:rsidRDefault="00151DF9" w:rsidP="00151DF9">
      <w:pPr>
        <w:jc w:val="both"/>
        <w:rPr>
          <w:rFonts w:ascii="Times New Roman" w:hAnsi="Times New Roman"/>
        </w:rPr>
      </w:pPr>
    </w:p>
    <w:p w14:paraId="30EB13C1" w14:textId="7144D29A" w:rsidR="00151DF9" w:rsidRDefault="00151DF9" w:rsidP="00151DF9">
      <w:pPr>
        <w:jc w:val="both"/>
        <w:rPr>
          <w:rFonts w:ascii="Times New Roman" w:hAnsi="Times New Roman"/>
        </w:rPr>
      </w:pPr>
      <w:r>
        <w:rPr>
          <w:rFonts w:ascii="Times New Roman" w:hAnsi="Times New Roman"/>
        </w:rPr>
        <w:t>+ Dum in Dei nomine in comitato Suanense in loco Agellu, ubi Plana vocatur, prope eclesia sancti Selvestri, in iudicio resedeba Ubertus comes</w:t>
      </w:r>
      <w:r w:rsidR="00016793">
        <w:rPr>
          <w:rStyle w:val="Refdenotaalfinal"/>
          <w:rFonts w:ascii="Times New Roman" w:hAnsi="Times New Roman"/>
        </w:rPr>
        <w:endnoteReference w:id="1"/>
      </w:r>
      <w:r>
        <w:rPr>
          <w:rFonts w:ascii="Times New Roman" w:hAnsi="Times New Roman"/>
        </w:rPr>
        <w:t xml:space="preserve"> iustitja facienda ac deliberanda, resedentibus cum eo Petrus iudex sacri palatji et Lambertu iudex et Rodolfo iudex, Beritjo de Suana, Uuido filio Farolfi, Gottitjo filio bone memorie Uuidi, Uuillelmo filio bone memorie Bonitj, Gerardo filio Lamberti, Raineri filio bone memorie Eriberti, Grimaldo, Atjtjo filio bone memorie Roitj, Iuuermano, Liutardo, Rodulfo filio bone memorie Gotitjo, Uarnolfo filio bone memorie Ilditj, Petro filio bone memorie Anselmi et reliquis pluris, ibique in eorum veniens presentja Petrus abbas de monesterio sancti Salvatori sito monte Amiate</w:t>
      </w:r>
      <w:r w:rsidR="00F65291">
        <w:rPr>
          <w:rStyle w:val="Refdenotaalfinal"/>
          <w:rFonts w:ascii="Times New Roman" w:hAnsi="Times New Roman"/>
        </w:rPr>
        <w:endnoteReference w:id="2"/>
      </w:r>
      <w:r>
        <w:rPr>
          <w:rFonts w:ascii="Times New Roman" w:hAnsi="Times New Roman"/>
        </w:rPr>
        <w:t xml:space="preserve"> una cum avocato suo nomine Norditjo de monesterio sancti Salvatori: “Reclamavi iam pluris vice ad vos, domno Obertus comes, de Urso castaldo, quo malo ordine contra lege invaserunt et detenuerunt curte cu[m] eclesia, qui iam vocato fui sancto Petro in Ceruaria et modo vocitatur Burano, cum septe sorti in Camplano, octava in Taiano, quinque sorti in Agellu, tam ipse prenominate sorti quamque et sorti angariali seo et tributarii adque libellarii et omnibus rebus qui a ipsa curte sancto Petro de Ceruaria sun pertinentis et ipsa curte cu[m] omnibus rebus ibide pertinentes, qui pertine de monesterio nostro sancti Salvatori sito monte Amiate; unde a vos domno Uberto comes multi ei dilexisti missis</w:t>
      </w:r>
      <w:r>
        <w:rPr>
          <w:rStyle w:val="Refdenotaalfinal"/>
        </w:rPr>
        <w:endnoteReference w:customMarkFollows="1" w:id="3"/>
        <w:t>a</w:t>
      </w:r>
      <w:r>
        <w:rPr>
          <w:rFonts w:ascii="Times New Roman" w:hAnsi="Times New Roman"/>
        </w:rPr>
        <w:t>, et eo nullo omodo a vestra abere potuisse a placito. Unde quero a vos, domno Ubertus comes, pro Dei timore e remediu animeque mercede domni inperatori e Ugoni margio</w:t>
      </w:r>
      <w:r w:rsidR="00C4633C">
        <w:rPr>
          <w:rStyle w:val="Refdenotaalfinal"/>
          <w:rFonts w:ascii="Times New Roman" w:hAnsi="Times New Roman"/>
        </w:rPr>
        <w:endnoteReference w:id="4"/>
      </w:r>
      <w:r>
        <w:rPr>
          <w:rFonts w:ascii="Times New Roman" w:hAnsi="Times New Roman"/>
        </w:rPr>
        <w:t xml:space="preserve"> et tua elemosina, me cui super Norditjo avocato una cu[m] Petrus abas de ipsa suprascripta curte e rebus ibide pertinentes a salva querella nos investiatis a pars ipsius ex monesterio nostro”. Cumque Norditjo avocato ipsius monasterio taliter dissise, tunc ipse Ubertus comes et iudici, qui [i]bi erant, recordati sunt et dixxerun, quo est: “Per multa placita reclamare videtur super illo Urso, set eo nullo modo a placitu abere potuit, et tunc ipse Ubertus comes et iudici, qui cu[m] eo era, fecerunt per ipso placito iam dicto Urso castaldo querere, vociferare, sed minime a placito abere potuerunt”. Stati predicto Ubertu comes per fuste, quan sua teneba manibus, predicto Petro abas una cu[m] avocato suo Norditjo a pars ipsius monasterio sancti Salvatori de prediti rebus a salva querella investivi, et insuper misi bannum domni inperatori super ipse Petrus abbas una cu[m] avocato suo Norditjo et super casi e rebus ipse, sicut super legitur, in mancusos aureos duo milia, ut nullu quilibet omo, magna parvaque persona, suprascripti rebus invadere aut ipso suprascripto monasterio devestire audea sine regale iudicio; qui vero oc feceri, duo milia mancusos aureis conponituris se agnoscat, medietate pars camare domni inperatori et medietate predicti monasterii; et in eo modo finita est causa. Unde ai notitja pro securitate et fucturo ostensione a memoria abenda vel retinenda fieri, quidem e ego Rodulfo notarius et iudex et iussione de suprascripto Uberto comes seo et iudici amonitjone scripsi, ani ab incarnatjone Domini nostri Ihesu Christi nongnentesimo nonagesimo primo, mense iuliu, indictione quarta.</w:t>
      </w:r>
    </w:p>
    <w:p w14:paraId="4561A995" w14:textId="77777777" w:rsidR="00151DF9" w:rsidRDefault="00151DF9" w:rsidP="00151DF9">
      <w:pPr>
        <w:jc w:val="both"/>
        <w:rPr>
          <w:rFonts w:ascii="Times New Roman" w:hAnsi="Times New Roman"/>
        </w:rPr>
      </w:pPr>
      <w:r>
        <w:rPr>
          <w:rFonts w:ascii="Times New Roman" w:hAnsi="Times New Roman"/>
        </w:rPr>
        <w:lastRenderedPageBreak/>
        <w:t>+ Ego Ubertu comes subscripsi.</w:t>
      </w:r>
    </w:p>
    <w:p w14:paraId="4EB38422" w14:textId="77777777" w:rsidR="00151DF9" w:rsidRDefault="00151DF9" w:rsidP="00151DF9">
      <w:pPr>
        <w:jc w:val="both"/>
        <w:rPr>
          <w:rFonts w:ascii="Times New Roman" w:hAnsi="Times New Roman"/>
        </w:rPr>
      </w:pPr>
      <w:r>
        <w:rPr>
          <w:rFonts w:ascii="Times New Roman" w:hAnsi="Times New Roman"/>
        </w:rPr>
        <w:t>(S) Petrus iudex sacri palatj ib[i] fui.</w:t>
      </w:r>
    </w:p>
    <w:p w14:paraId="57E0DF5F" w14:textId="77777777" w:rsidR="00151DF9" w:rsidRDefault="00151DF9" w:rsidP="00151DF9">
      <w:pPr>
        <w:jc w:val="both"/>
        <w:rPr>
          <w:rFonts w:ascii="Times New Roman" w:hAnsi="Times New Roman"/>
        </w:rPr>
      </w:pPr>
      <w:r>
        <w:rPr>
          <w:rFonts w:ascii="Times New Roman" w:hAnsi="Times New Roman"/>
        </w:rPr>
        <w:t>+ Ego Lambertus gudex ibi fui.</w:t>
      </w:r>
    </w:p>
    <w:p w14:paraId="68E6233D" w14:textId="77777777" w:rsidR="00151DF9" w:rsidRDefault="00151DF9" w:rsidP="00151DF9">
      <w:pPr>
        <w:jc w:val="both"/>
        <w:rPr>
          <w:rFonts w:ascii="Times New Roman" w:hAnsi="Times New Roman"/>
        </w:rPr>
      </w:pPr>
      <w:r>
        <w:rPr>
          <w:rFonts w:ascii="Times New Roman" w:hAnsi="Times New Roman"/>
        </w:rPr>
        <w:t>Singnum + manus Beritj de Su[a]na ibi fui.</w:t>
      </w:r>
    </w:p>
    <w:p w14:paraId="5FE2D24B" w14:textId="77777777" w:rsidR="00151DF9" w:rsidRDefault="00151DF9" w:rsidP="00151DF9">
      <w:pPr>
        <w:jc w:val="both"/>
        <w:rPr>
          <w:rFonts w:ascii="Times New Roman" w:hAnsi="Times New Roman"/>
        </w:rPr>
      </w:pPr>
      <w:r>
        <w:rPr>
          <w:rFonts w:ascii="Times New Roman" w:hAnsi="Times New Roman"/>
        </w:rPr>
        <w:t>Signum + manus Uuidi, filio Farolfi, ibi fui.</w:t>
      </w:r>
    </w:p>
    <w:p w14:paraId="1BAA801C" w14:textId="77777777" w:rsidR="00151DF9" w:rsidRDefault="00151DF9" w:rsidP="00151DF9">
      <w:pPr>
        <w:jc w:val="both"/>
        <w:rPr>
          <w:rFonts w:ascii="Times New Roman" w:hAnsi="Times New Roman"/>
        </w:rPr>
      </w:pPr>
      <w:r>
        <w:rPr>
          <w:rFonts w:ascii="Times New Roman" w:hAnsi="Times New Roman"/>
        </w:rPr>
        <w:t>Singnum + manus Gerardi ibi fui.</w:t>
      </w:r>
    </w:p>
    <w:p w14:paraId="7701651F" w14:textId="77777777" w:rsidR="00151DF9" w:rsidRDefault="00151DF9" w:rsidP="00151DF9">
      <w:pPr>
        <w:jc w:val="both"/>
        <w:rPr>
          <w:rFonts w:ascii="Times New Roman" w:hAnsi="Times New Roman"/>
        </w:rPr>
      </w:pPr>
      <w:r>
        <w:rPr>
          <w:rFonts w:ascii="Times New Roman" w:hAnsi="Times New Roman"/>
        </w:rPr>
        <w:t>Gotitjo, filio bone memorie Uuiid[i], ibi fui.</w:t>
      </w:r>
    </w:p>
    <w:p w14:paraId="0B9143E3" w14:textId="77777777" w:rsidR="00151DF9" w:rsidRDefault="00151DF9" w:rsidP="00151DF9">
      <w:pPr>
        <w:jc w:val="both"/>
        <w:rPr>
          <w:rFonts w:ascii="Times New Roman" w:hAnsi="Times New Roman"/>
        </w:rPr>
      </w:pPr>
      <w:r>
        <w:rPr>
          <w:rFonts w:ascii="Times New Roman" w:hAnsi="Times New Roman"/>
        </w:rPr>
        <w:t>Singnum + manus Uuillelmi ibi fui.</w:t>
      </w:r>
    </w:p>
    <w:p w14:paraId="5EE6050C" w14:textId="77777777" w:rsidR="00151DF9" w:rsidRDefault="00151DF9" w:rsidP="00151DF9">
      <w:pPr>
        <w:jc w:val="both"/>
        <w:rPr>
          <w:rFonts w:ascii="Times New Roman" w:hAnsi="Times New Roman"/>
        </w:rPr>
      </w:pPr>
      <w:r>
        <w:rPr>
          <w:rFonts w:ascii="Times New Roman" w:hAnsi="Times New Roman"/>
        </w:rPr>
        <w:t>Signum + manus Raineri ibi fuit.</w:t>
      </w:r>
    </w:p>
    <w:p w14:paraId="395C964B" w14:textId="77777777" w:rsidR="00151DF9" w:rsidRDefault="00151DF9" w:rsidP="00151DF9">
      <w:pPr>
        <w:jc w:val="both"/>
        <w:rPr>
          <w:rFonts w:ascii="Times New Roman" w:hAnsi="Times New Roman"/>
        </w:rPr>
      </w:pPr>
      <w:r>
        <w:rPr>
          <w:rFonts w:ascii="Times New Roman" w:hAnsi="Times New Roman"/>
        </w:rPr>
        <w:t>+ Singnum + manus Grimaldi ibi fui.</w:t>
      </w:r>
    </w:p>
    <w:p w14:paraId="2FFE9B88" w14:textId="77777777" w:rsidR="00151DF9" w:rsidRDefault="00151DF9" w:rsidP="00151DF9">
      <w:pPr>
        <w:jc w:val="both"/>
        <w:rPr>
          <w:rFonts w:ascii="Times New Roman" w:hAnsi="Times New Roman"/>
        </w:rPr>
      </w:pPr>
      <w:r>
        <w:rPr>
          <w:rFonts w:ascii="Times New Roman" w:hAnsi="Times New Roman"/>
        </w:rPr>
        <w:t>Singnum + manus Atji ibi fui.</w:t>
      </w:r>
    </w:p>
    <w:p w14:paraId="55A1738A" w14:textId="77777777" w:rsidR="00151DF9" w:rsidRDefault="00151DF9" w:rsidP="00151DF9">
      <w:pPr>
        <w:jc w:val="both"/>
        <w:rPr>
          <w:rFonts w:ascii="Times New Roman" w:hAnsi="Times New Roman"/>
        </w:rPr>
      </w:pPr>
      <w:r>
        <w:rPr>
          <w:rFonts w:ascii="Times New Roman" w:hAnsi="Times New Roman"/>
        </w:rPr>
        <w:t>+ Singnum + manus Iouermani ibi fui.</w:t>
      </w:r>
    </w:p>
    <w:p w14:paraId="2DDA6BBF" w14:textId="77777777" w:rsidR="00151DF9" w:rsidRDefault="00151DF9" w:rsidP="00151DF9">
      <w:pPr>
        <w:jc w:val="both"/>
        <w:rPr>
          <w:rFonts w:ascii="Times New Roman" w:hAnsi="Times New Roman"/>
        </w:rPr>
      </w:pPr>
      <w:r>
        <w:rPr>
          <w:rFonts w:ascii="Times New Roman" w:hAnsi="Times New Roman"/>
        </w:rPr>
        <w:t>Singnum + manus Liutardo ibi fui.</w:t>
      </w:r>
    </w:p>
    <w:p w14:paraId="2F644678" w14:textId="77777777" w:rsidR="00151DF9" w:rsidRDefault="00151DF9" w:rsidP="00151DF9">
      <w:pPr>
        <w:jc w:val="both"/>
        <w:rPr>
          <w:rFonts w:ascii="Times New Roman" w:hAnsi="Times New Roman"/>
        </w:rPr>
      </w:pPr>
      <w:r>
        <w:rPr>
          <w:rFonts w:ascii="Times New Roman" w:hAnsi="Times New Roman"/>
        </w:rPr>
        <w:t>Singnum + manus Rodolfo ibi fui.</w:t>
      </w:r>
    </w:p>
    <w:p w14:paraId="34F03965" w14:textId="77777777" w:rsidR="00151DF9" w:rsidRDefault="00151DF9" w:rsidP="00151DF9">
      <w:pPr>
        <w:jc w:val="both"/>
        <w:rPr>
          <w:rFonts w:ascii="Times New Roman" w:hAnsi="Times New Roman"/>
        </w:rPr>
      </w:pPr>
      <w:r>
        <w:rPr>
          <w:rFonts w:ascii="Times New Roman" w:hAnsi="Times New Roman"/>
        </w:rPr>
        <w:t>Singnum + manus Uuarnolfo ibi fui.</w:t>
      </w:r>
    </w:p>
    <w:p w14:paraId="7ED69C52" w14:textId="77777777" w:rsidR="00151DF9" w:rsidRDefault="00151DF9" w:rsidP="00151DF9">
      <w:pPr>
        <w:jc w:val="both"/>
        <w:rPr>
          <w:rFonts w:ascii="Times New Roman" w:hAnsi="Times New Roman"/>
        </w:rPr>
      </w:pPr>
      <w:r>
        <w:rPr>
          <w:rFonts w:ascii="Times New Roman" w:hAnsi="Times New Roman"/>
        </w:rPr>
        <w:t>Singnum + manus Ilditj ibi fui.</w:t>
      </w:r>
    </w:p>
    <w:p w14:paraId="0A3804AE" w14:textId="77777777" w:rsidR="00151DF9" w:rsidRDefault="00151DF9" w:rsidP="00151DF9">
      <w:pPr>
        <w:jc w:val="both"/>
        <w:rPr>
          <w:rFonts w:ascii="Times New Roman" w:hAnsi="Times New Roman"/>
        </w:rPr>
      </w:pPr>
      <w:r>
        <w:rPr>
          <w:rFonts w:ascii="Times New Roman" w:hAnsi="Times New Roman"/>
        </w:rPr>
        <w:t>Singnum + manus Petri ibi fui.</w:t>
      </w:r>
    </w:p>
    <w:p w14:paraId="18CF29BF"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85E254" w14:textId="77777777" w:rsidR="00151DF9" w:rsidRDefault="00151DF9" w:rsidP="00151DF9">
      <w:r>
        <w:separator/>
      </w:r>
    </w:p>
  </w:endnote>
  <w:endnote w:type="continuationSeparator" w:id="0">
    <w:p w14:paraId="108FB4AE" w14:textId="77777777" w:rsidR="00151DF9" w:rsidRDefault="00151DF9" w:rsidP="00151DF9">
      <w:r>
        <w:continuationSeparator/>
      </w:r>
    </w:p>
  </w:endnote>
  <w:endnote w:id="1">
    <w:p w14:paraId="3A67194E" w14:textId="3AB1C4F8" w:rsidR="00016793" w:rsidRPr="00016793" w:rsidRDefault="00016793">
      <w:pPr>
        <w:pStyle w:val="Textonotaalfinal"/>
        <w:rPr>
          <w:lang w:val="es-ES_tradnl"/>
        </w:rPr>
      </w:pPr>
      <w:r>
        <w:rPr>
          <w:rStyle w:val="Refdenotaalfinal"/>
        </w:rPr>
        <w:endnoteRef/>
      </w:r>
      <w:r>
        <w:t xml:space="preserve"> </w:t>
      </w:r>
      <w:r>
        <w:rPr>
          <w:lang w:val="es-ES_tradnl"/>
        </w:rPr>
        <w:t>Di difficile identificazione per la sua rapsodica apparizione nelle carte, Collavini 1998, p. 95</w:t>
      </w:r>
      <w:r w:rsidR="004815D1">
        <w:rPr>
          <w:lang w:val="es-ES_tradnl"/>
        </w:rPr>
        <w:t xml:space="preserve"> e Puglia 2006</w:t>
      </w:r>
      <w:r>
        <w:rPr>
          <w:lang w:val="es-ES_tradnl"/>
        </w:rPr>
        <w:t>. Pre</w:t>
      </w:r>
      <w:r w:rsidR="00A114B0">
        <w:rPr>
          <w:lang w:val="es-ES_tradnl"/>
        </w:rPr>
        <w:t>siede il placito CDA, II, n. 207</w:t>
      </w:r>
      <w:r w:rsidR="00284369">
        <w:rPr>
          <w:lang w:val="es-ES_tradnl"/>
        </w:rPr>
        <w:t xml:space="preserve"> (lugio 991).</w:t>
      </w:r>
    </w:p>
  </w:endnote>
  <w:endnote w:id="2">
    <w:p w14:paraId="78504831" w14:textId="436DD572" w:rsidR="00F65291" w:rsidRPr="00F65291" w:rsidRDefault="00F65291">
      <w:pPr>
        <w:pStyle w:val="Textonotaalfinal"/>
        <w:rPr>
          <w:lang w:val="es-ES_tradnl"/>
        </w:rPr>
      </w:pPr>
      <w:r>
        <w:rPr>
          <w:rStyle w:val="Refdenotaalfinal"/>
        </w:rPr>
        <w:endnoteRef/>
      </w:r>
      <w:r>
        <w:t xml:space="preserve"> </w:t>
      </w:r>
      <w:r w:rsidRPr="00975700">
        <w:t>San Salvatore al Monte A</w:t>
      </w:r>
      <w:r>
        <w:t>miata</w:t>
      </w:r>
      <w:r w:rsidRPr="00540EAD">
        <w:t xml:space="preserve">, Kurze 1989b, pp. 357-374; </w:t>
      </w:r>
      <w:r w:rsidRPr="00540EAD">
        <w:rPr>
          <w:rFonts w:eastAsia="Times New Roman"/>
        </w:rPr>
        <w:t xml:space="preserve">Ascheri – Kurze 1989 </w:t>
      </w:r>
      <w:r w:rsidRPr="00540EAD">
        <w:t>e più in generale Marrocchi 2014.</w:t>
      </w:r>
      <w:r>
        <w:t xml:space="preserve"> </w:t>
      </w:r>
      <w:r>
        <w:rPr>
          <w:szCs w:val="24"/>
        </w:rPr>
        <w:t xml:space="preserve">Viene citato anche nella seguente documentazione giudiziaria: </w:t>
      </w:r>
      <w:r w:rsidRPr="001B72E3">
        <w:rPr>
          <w:i/>
          <w:szCs w:val="24"/>
        </w:rPr>
        <w:t>ChLA</w:t>
      </w:r>
      <w:r w:rsidRPr="004606B1">
        <w:rPr>
          <w:szCs w:val="24"/>
          <w:vertAlign w:val="superscript"/>
        </w:rPr>
        <w:t>2</w:t>
      </w:r>
      <w:r w:rsidRPr="004606B1">
        <w:rPr>
          <w:szCs w:val="24"/>
        </w:rPr>
        <w:t xml:space="preserve"> LXI</w:t>
      </w:r>
      <w:r>
        <w:rPr>
          <w:szCs w:val="24"/>
        </w:rPr>
        <w:t xml:space="preserve">, n. 37 (novembre 822); </w:t>
      </w:r>
      <w:r w:rsidRPr="001B72E3">
        <w:rPr>
          <w:rFonts w:eastAsia="Times New Roman"/>
          <w:i/>
        </w:rPr>
        <w:t>ChLA</w:t>
      </w:r>
      <w:r>
        <w:rPr>
          <w:rFonts w:eastAsia="Times New Roman"/>
          <w:vertAlign w:val="superscript"/>
        </w:rPr>
        <w:t>2</w:t>
      </w:r>
      <w:r w:rsidR="00894667">
        <w:rPr>
          <w:rFonts w:eastAsia="Times New Roman"/>
        </w:rPr>
        <w:t xml:space="preserve">, LXII, n. 12 (maggio </w:t>
      </w:r>
      <w:r>
        <w:rPr>
          <w:rFonts w:eastAsia="Times New Roman"/>
        </w:rPr>
        <w:t xml:space="preserve">828); </w:t>
      </w:r>
      <w:r w:rsidR="003D3989" w:rsidRPr="00A94CEA">
        <w:rPr>
          <w:i/>
        </w:rPr>
        <w:t>ChLA</w:t>
      </w:r>
      <w:r w:rsidR="003D3989" w:rsidRPr="00A94CEA">
        <w:rPr>
          <w:vertAlign w:val="superscript"/>
        </w:rPr>
        <w:t>2</w:t>
      </w:r>
      <w:r w:rsidR="003D3989">
        <w:t>, L</w:t>
      </w:r>
      <w:r>
        <w:t xml:space="preserve">XIII, n. 26 (luglio 886); CDA, n. 180 (903 ottobre 21); </w:t>
      </w:r>
      <w:r>
        <w:rPr>
          <w:rFonts w:eastAsia="Times New Roman"/>
        </w:rPr>
        <w:t xml:space="preserve">CDA, II, n. 215, (ante 988) e </w:t>
      </w:r>
      <w:r>
        <w:t>CDA, II, n. 207 (luglio 991)</w:t>
      </w:r>
      <w:r w:rsidR="00AF3E89">
        <w:t>.</w:t>
      </w:r>
    </w:p>
  </w:endnote>
  <w:endnote w:id="3">
    <w:p w14:paraId="3124E651" w14:textId="77777777" w:rsidR="00151DF9" w:rsidRDefault="00151DF9" w:rsidP="00151DF9">
      <w:pPr>
        <w:pStyle w:val="Textonotaalfinal"/>
      </w:pPr>
      <w:r>
        <w:rPr>
          <w:rStyle w:val="Refdenotaalfinal"/>
        </w:rPr>
        <w:t>a</w:t>
      </w:r>
      <w:r>
        <w:t xml:space="preserve"> Si desiderano.</w:t>
      </w:r>
    </w:p>
  </w:endnote>
  <w:endnote w:id="4">
    <w:p w14:paraId="4B5708CC" w14:textId="50BA58C5" w:rsidR="00C4633C" w:rsidRPr="00C4633C" w:rsidRDefault="00C4633C">
      <w:pPr>
        <w:pStyle w:val="Textonotaalfinal"/>
        <w:rPr>
          <w:lang w:val="es-ES_tradnl"/>
        </w:rPr>
      </w:pPr>
      <w:r>
        <w:rPr>
          <w:rStyle w:val="Refdenotaalfinal"/>
        </w:rPr>
        <w:endnoteRef/>
      </w:r>
      <w:r>
        <w:t xml:space="preserve"> Marchese di Tos</w:t>
      </w:r>
      <w:r w:rsidR="00010027">
        <w:t xml:space="preserve">cana (970-1001), compare </w:t>
      </w:r>
      <w:r>
        <w:t>nella documentazione giudiziaria toscana</w:t>
      </w:r>
      <w:r w:rsidR="00010027">
        <w:t xml:space="preserve"> anche</w:t>
      </w:r>
      <w:r>
        <w:t xml:space="preserve"> in </w:t>
      </w:r>
      <w:r w:rsidR="00D92D82">
        <w:t>Pasqui</w:t>
      </w:r>
      <w:r w:rsidR="00DE19DF">
        <w:t>,</w:t>
      </w:r>
      <w:r w:rsidR="00D92D82">
        <w:t xml:space="preserve"> n. 76 (</w:t>
      </w:r>
      <w:r w:rsidR="0022557F">
        <w:t xml:space="preserve">aprile </w:t>
      </w:r>
      <w:r w:rsidR="00247734">
        <w:t>977)</w:t>
      </w:r>
      <w:r>
        <w:t xml:space="preserve">. </w:t>
      </w:r>
      <w:r w:rsidR="00E24251">
        <w:t xml:space="preserve">Sulla figura del marchese v. </w:t>
      </w:r>
      <w:bookmarkStart w:id="0" w:name="_GoBack"/>
      <w:bookmarkEnd w:id="0"/>
      <w:r>
        <w:t>Falce 1921 e Puglia 2003.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814B31" w14:textId="77777777" w:rsidR="00151DF9" w:rsidRDefault="00151DF9" w:rsidP="00151DF9">
      <w:r>
        <w:separator/>
      </w:r>
    </w:p>
  </w:footnote>
  <w:footnote w:type="continuationSeparator" w:id="0">
    <w:p w14:paraId="11614A30" w14:textId="77777777" w:rsidR="00151DF9" w:rsidRDefault="00151DF9" w:rsidP="00151D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DF9"/>
    <w:rsid w:val="00010027"/>
    <w:rsid w:val="00016793"/>
    <w:rsid w:val="00084859"/>
    <w:rsid w:val="000C3CA6"/>
    <w:rsid w:val="00151DF9"/>
    <w:rsid w:val="001B44DD"/>
    <w:rsid w:val="001B72E3"/>
    <w:rsid w:val="0022557F"/>
    <w:rsid w:val="00247734"/>
    <w:rsid w:val="00284369"/>
    <w:rsid w:val="00315A91"/>
    <w:rsid w:val="00324561"/>
    <w:rsid w:val="003D3989"/>
    <w:rsid w:val="003D4FFE"/>
    <w:rsid w:val="00403FBF"/>
    <w:rsid w:val="004815D1"/>
    <w:rsid w:val="006615C1"/>
    <w:rsid w:val="006C02B7"/>
    <w:rsid w:val="0080529C"/>
    <w:rsid w:val="00894667"/>
    <w:rsid w:val="008D20B6"/>
    <w:rsid w:val="009A028D"/>
    <w:rsid w:val="00A114B0"/>
    <w:rsid w:val="00AF3E89"/>
    <w:rsid w:val="00B569BA"/>
    <w:rsid w:val="00BA6B7C"/>
    <w:rsid w:val="00BC33ED"/>
    <w:rsid w:val="00BF318E"/>
    <w:rsid w:val="00C3555E"/>
    <w:rsid w:val="00C4633C"/>
    <w:rsid w:val="00C821D4"/>
    <w:rsid w:val="00CF15D8"/>
    <w:rsid w:val="00D47049"/>
    <w:rsid w:val="00D85254"/>
    <w:rsid w:val="00D92D82"/>
    <w:rsid w:val="00DE19DF"/>
    <w:rsid w:val="00E24251"/>
    <w:rsid w:val="00EF0D32"/>
    <w:rsid w:val="00F10DBF"/>
    <w:rsid w:val="00F65291"/>
    <w:rsid w:val="00F875C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BDB4D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DF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151DF9"/>
    <w:pPr>
      <w:jc w:val="both"/>
    </w:pPr>
    <w:rPr>
      <w:rFonts w:ascii="Times New Roman" w:hAnsi="Times New Roman"/>
      <w:sz w:val="20"/>
    </w:rPr>
  </w:style>
  <w:style w:type="character" w:customStyle="1" w:styleId="TextonotaalfinalCar">
    <w:name w:val="Texto nota al final Car"/>
    <w:basedOn w:val="Fuentedeprrafopredeter"/>
    <w:link w:val="Textonotaalfinal"/>
    <w:rsid w:val="00151DF9"/>
    <w:rPr>
      <w:rFonts w:ascii="Times New Roman" w:eastAsia="Times" w:hAnsi="Times New Roman" w:cs="Times New Roman"/>
      <w:noProof/>
      <w:sz w:val="20"/>
      <w:szCs w:val="20"/>
    </w:rPr>
  </w:style>
  <w:style w:type="character" w:styleId="Refdenotaalfinal">
    <w:name w:val="endnote reference"/>
    <w:rsid w:val="00151DF9"/>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DF9"/>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151DF9"/>
    <w:pPr>
      <w:jc w:val="both"/>
    </w:pPr>
    <w:rPr>
      <w:rFonts w:ascii="Times New Roman" w:hAnsi="Times New Roman"/>
      <w:sz w:val="20"/>
    </w:rPr>
  </w:style>
  <w:style w:type="character" w:customStyle="1" w:styleId="TextonotaalfinalCar">
    <w:name w:val="Texto nota al final Car"/>
    <w:basedOn w:val="Fuentedeprrafopredeter"/>
    <w:link w:val="Textonotaalfinal"/>
    <w:rsid w:val="00151DF9"/>
    <w:rPr>
      <w:rFonts w:ascii="Times New Roman" w:eastAsia="Times" w:hAnsi="Times New Roman" w:cs="Times New Roman"/>
      <w:noProof/>
      <w:sz w:val="20"/>
      <w:szCs w:val="20"/>
    </w:rPr>
  </w:style>
  <w:style w:type="character" w:styleId="Refdenotaalfinal">
    <w:name w:val="endnote reference"/>
    <w:rsid w:val="00151D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652</Words>
  <Characters>3590</Characters>
  <Application>Microsoft Macintosh Word</Application>
  <DocSecurity>0</DocSecurity>
  <Lines>29</Lines>
  <Paragraphs>8</Paragraphs>
  <ScaleCrop>false</ScaleCrop>
  <Company>casita</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48</cp:revision>
  <dcterms:created xsi:type="dcterms:W3CDTF">2015-11-30T10:26:00Z</dcterms:created>
  <dcterms:modified xsi:type="dcterms:W3CDTF">2015-12-22T10:40:00Z</dcterms:modified>
</cp:coreProperties>
</file>