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DFFE9" w14:textId="1EFB52F8" w:rsidR="00D303BD" w:rsidRPr="007C3704" w:rsidRDefault="006D35CA" w:rsidP="00D303BD">
      <w:pPr>
        <w:jc w:val="center"/>
        <w:rPr>
          <w:rFonts w:ascii="Times New Roman" w:hAnsi="Times New Roman"/>
        </w:rPr>
      </w:pPr>
      <w:r>
        <w:rPr>
          <w:rFonts w:ascii="Times New Roman" w:hAnsi="Times New Roman"/>
        </w:rPr>
        <w:t>a</w:t>
      </w:r>
      <w:r w:rsidR="00DE4A39">
        <w:rPr>
          <w:rFonts w:ascii="Times New Roman" w:hAnsi="Times New Roman"/>
        </w:rPr>
        <w:t>nte 988</w:t>
      </w:r>
      <w:r w:rsidR="004B40DA" w:rsidRPr="0041749B">
        <w:rPr>
          <w:rStyle w:val="Refdenotaalfinal"/>
          <w:rFonts w:ascii="Times New Roman" w:hAnsi="Times New Roman"/>
        </w:rPr>
        <w:endnoteReference w:id="1"/>
      </w:r>
      <w:r w:rsidR="00DE4A39">
        <w:rPr>
          <w:rFonts w:ascii="Times New Roman" w:hAnsi="Times New Roman"/>
        </w:rPr>
        <w:t>,</w:t>
      </w:r>
      <w:r w:rsidR="00D303BD">
        <w:rPr>
          <w:rFonts w:ascii="Times New Roman" w:hAnsi="Times New Roman"/>
        </w:rPr>
        <w:t xml:space="preserve"> </w:t>
      </w:r>
      <w:r w:rsidR="004029A2">
        <w:rPr>
          <w:rFonts w:ascii="Times New Roman" w:hAnsi="Times New Roman"/>
          <w:i/>
        </w:rPr>
        <w:t>in comitato S</w:t>
      </w:r>
      <w:r w:rsidR="00D303BD">
        <w:rPr>
          <w:rFonts w:ascii="Times New Roman" w:hAnsi="Times New Roman"/>
          <w:i/>
        </w:rPr>
        <w:t>uanense</w:t>
      </w:r>
      <w:r w:rsidR="004B40DA" w:rsidRPr="007C3704">
        <w:rPr>
          <w:rStyle w:val="Refdenotaalfinal"/>
          <w:rFonts w:ascii="Times New Roman" w:hAnsi="Times New Roman"/>
        </w:rPr>
        <w:endnoteReference w:id="2"/>
      </w:r>
    </w:p>
    <w:p w14:paraId="71CF7378" w14:textId="77777777" w:rsidR="00D303BD" w:rsidRDefault="00D303BD" w:rsidP="00D303BD">
      <w:pPr>
        <w:jc w:val="both"/>
        <w:rPr>
          <w:rFonts w:ascii="Times New Roman" w:hAnsi="Times New Roman"/>
        </w:rPr>
      </w:pPr>
    </w:p>
    <w:p w14:paraId="3E8DBD1A" w14:textId="47DAAD40" w:rsidR="00D303BD" w:rsidRDefault="00416444" w:rsidP="00D303BD">
      <w:pPr>
        <w:jc w:val="both"/>
        <w:rPr>
          <w:rFonts w:ascii="Times New Roman" w:hAnsi="Times New Roman"/>
        </w:rPr>
      </w:pPr>
      <w:r>
        <w:rPr>
          <w:rFonts w:ascii="Times New Roman" w:hAnsi="Times New Roman"/>
        </w:rPr>
        <w:t>Nel litigio che oppone</w:t>
      </w:r>
      <w:r w:rsidR="00AB14DB">
        <w:rPr>
          <w:rFonts w:ascii="Times New Roman" w:hAnsi="Times New Roman"/>
        </w:rPr>
        <w:t xml:space="preserve"> il conte </w:t>
      </w:r>
      <w:r w:rsidR="00AB14DB" w:rsidRPr="00AB14DB">
        <w:rPr>
          <w:rFonts w:ascii="Times New Roman" w:hAnsi="Times New Roman"/>
        </w:rPr>
        <w:t>Rodulfus</w:t>
      </w:r>
      <w:r w:rsidR="00AB14DB">
        <w:rPr>
          <w:rFonts w:ascii="Times New Roman" w:hAnsi="Times New Roman"/>
        </w:rPr>
        <w:t xml:space="preserve"> e suo nipote, il conte Ildebrandus, a Ertinus, figlio</w:t>
      </w:r>
      <w:r w:rsidR="00763BC3">
        <w:rPr>
          <w:rFonts w:ascii="Times New Roman" w:hAnsi="Times New Roman"/>
        </w:rPr>
        <w:t xml:space="preserve"> del fu Adalgozi, e riguardante </w:t>
      </w:r>
      <w:r w:rsidR="00AB14DB">
        <w:rPr>
          <w:rFonts w:ascii="Times New Roman" w:hAnsi="Times New Roman"/>
        </w:rPr>
        <w:t>i</w:t>
      </w:r>
      <w:r w:rsidR="004C73D0">
        <w:rPr>
          <w:rFonts w:ascii="Times New Roman" w:hAnsi="Times New Roman"/>
        </w:rPr>
        <w:t xml:space="preserve"> beni della cella di Santa Maria di Ofena, dipendente del monastero di San Salvatore al monte Amitata, </w:t>
      </w:r>
      <w:r w:rsidR="00D303BD">
        <w:rPr>
          <w:rFonts w:ascii="Times New Roman" w:hAnsi="Times New Roman"/>
        </w:rPr>
        <w:t>si presenta</w:t>
      </w:r>
      <w:r w:rsidR="00834A77">
        <w:rPr>
          <w:rFonts w:ascii="Times New Roman" w:hAnsi="Times New Roman"/>
        </w:rPr>
        <w:t>ro</w:t>
      </w:r>
      <w:r w:rsidR="00D303BD">
        <w:rPr>
          <w:rFonts w:ascii="Times New Roman" w:hAnsi="Times New Roman"/>
        </w:rPr>
        <w:t>no d</w:t>
      </w:r>
      <w:r w:rsidR="00834A77">
        <w:rPr>
          <w:rFonts w:ascii="Times New Roman" w:hAnsi="Times New Roman"/>
        </w:rPr>
        <w:t>avanti al cont</w:t>
      </w:r>
      <w:r w:rsidR="007B6F64">
        <w:rPr>
          <w:rFonts w:ascii="Times New Roman" w:hAnsi="Times New Roman"/>
        </w:rPr>
        <w:t>e Rodulfus e al giudice Almingo</w:t>
      </w:r>
      <w:r w:rsidR="00834A77">
        <w:rPr>
          <w:rFonts w:ascii="Times New Roman" w:hAnsi="Times New Roman"/>
        </w:rPr>
        <w:t xml:space="preserve"> d</w:t>
      </w:r>
      <w:r w:rsidR="00D303BD">
        <w:rPr>
          <w:rFonts w:ascii="Times New Roman" w:hAnsi="Times New Roman"/>
        </w:rPr>
        <w:t xml:space="preserve">odici </w:t>
      </w:r>
      <w:r w:rsidR="00834A77">
        <w:rPr>
          <w:rFonts w:ascii="Times New Roman" w:hAnsi="Times New Roman"/>
        </w:rPr>
        <w:t>uomini</w:t>
      </w:r>
      <w:r w:rsidR="00D303BD">
        <w:rPr>
          <w:rFonts w:ascii="Times New Roman" w:hAnsi="Times New Roman"/>
        </w:rPr>
        <w:t xml:space="preserve">, </w:t>
      </w:r>
      <w:r w:rsidR="00D303BD">
        <w:rPr>
          <w:rFonts w:ascii="Times New Roman" w:hAnsi="Times New Roman"/>
          <w:i/>
        </w:rPr>
        <w:t>quod meliores et plus senit erant</w:t>
      </w:r>
      <w:r w:rsidR="00D303BD">
        <w:rPr>
          <w:rFonts w:ascii="Times New Roman" w:hAnsi="Times New Roman"/>
        </w:rPr>
        <w:t xml:space="preserve">, </w:t>
      </w:r>
      <w:r w:rsidR="00C73ACC">
        <w:rPr>
          <w:rFonts w:ascii="Times New Roman" w:hAnsi="Times New Roman"/>
        </w:rPr>
        <w:t>a</w:t>
      </w:r>
      <w:r w:rsidR="00551E2A">
        <w:rPr>
          <w:rFonts w:ascii="Times New Roman" w:hAnsi="Times New Roman"/>
        </w:rPr>
        <w:t xml:space="preserve"> indicare, </w:t>
      </w:r>
      <w:r w:rsidR="00834A77">
        <w:rPr>
          <w:rFonts w:ascii="Times New Roman" w:hAnsi="Times New Roman"/>
        </w:rPr>
        <w:t>sotto giuramento</w:t>
      </w:r>
      <w:r w:rsidR="00551E2A">
        <w:rPr>
          <w:rFonts w:ascii="Times New Roman" w:hAnsi="Times New Roman"/>
        </w:rPr>
        <w:t>,</w:t>
      </w:r>
      <w:bookmarkStart w:id="0" w:name="_GoBack"/>
      <w:bookmarkEnd w:id="0"/>
      <w:r w:rsidR="00834A77">
        <w:rPr>
          <w:rFonts w:ascii="Times New Roman" w:hAnsi="Times New Roman"/>
        </w:rPr>
        <w:t xml:space="preserve"> quali fossero i beni di pertinenza della cella di </w:t>
      </w:r>
      <w:r w:rsidR="0081349A">
        <w:rPr>
          <w:rFonts w:ascii="Times New Roman" w:hAnsi="Times New Roman"/>
        </w:rPr>
        <w:t>Santa</w:t>
      </w:r>
      <w:r w:rsidR="00D303BD">
        <w:rPr>
          <w:rFonts w:ascii="Times New Roman" w:hAnsi="Times New Roman"/>
        </w:rPr>
        <w:t xml:space="preserve"> Maria di Ofena.</w:t>
      </w:r>
    </w:p>
    <w:p w14:paraId="5E9C67AF" w14:textId="77777777" w:rsidR="00D303BD" w:rsidRDefault="00D303BD" w:rsidP="00D303BD">
      <w:pPr>
        <w:jc w:val="both"/>
        <w:rPr>
          <w:rFonts w:ascii="Times New Roman" w:hAnsi="Times New Roman"/>
        </w:rPr>
      </w:pPr>
    </w:p>
    <w:p w14:paraId="1E100C07" w14:textId="08CD2A5A" w:rsidR="00DD3A2C" w:rsidRDefault="00DD3A2C" w:rsidP="00D303BD">
      <w:pPr>
        <w:jc w:val="both"/>
        <w:rPr>
          <w:rFonts w:ascii="Times New Roman" w:hAnsi="Times New Roman"/>
        </w:rPr>
      </w:pPr>
      <w:r>
        <w:rPr>
          <w:rFonts w:ascii="Times New Roman" w:hAnsi="Times New Roman"/>
        </w:rPr>
        <w:t>Originale</w:t>
      </w:r>
      <w:r w:rsidR="00693330">
        <w:rPr>
          <w:rFonts w:ascii="Times New Roman" w:hAnsi="Times New Roman"/>
        </w:rPr>
        <w:t>.</w:t>
      </w:r>
    </w:p>
    <w:p w14:paraId="31428B3A" w14:textId="0F852570" w:rsidR="00D303BD" w:rsidRDefault="00D303BD" w:rsidP="00D303BD">
      <w:pPr>
        <w:jc w:val="both"/>
        <w:rPr>
          <w:rFonts w:ascii="Times New Roman" w:eastAsia="Times New Roman" w:hAnsi="Times New Roman"/>
        </w:rPr>
      </w:pPr>
      <w:r>
        <w:rPr>
          <w:rFonts w:ascii="Times New Roman" w:eastAsia="Times New Roman" w:hAnsi="Times New Roman"/>
        </w:rPr>
        <w:t>Archivio di Stato</w:t>
      </w:r>
      <w:r w:rsidR="00A005EF">
        <w:rPr>
          <w:rFonts w:ascii="Times New Roman" w:eastAsia="Times New Roman" w:hAnsi="Times New Roman"/>
        </w:rPr>
        <w:t xml:space="preserve"> di Siena</w:t>
      </w:r>
      <w:r>
        <w:rPr>
          <w:rFonts w:ascii="Times New Roman" w:eastAsia="Times New Roman" w:hAnsi="Times New Roman"/>
        </w:rPr>
        <w:t xml:space="preserve">, </w:t>
      </w:r>
      <w:r w:rsidRPr="00124EAF">
        <w:rPr>
          <w:rFonts w:ascii="Times New Roman" w:eastAsia="Times New Roman" w:hAnsi="Times New Roman"/>
        </w:rPr>
        <w:t>Diplomatico, San Salvatore</w:t>
      </w:r>
      <w:r>
        <w:rPr>
          <w:rFonts w:ascii="Times New Roman" w:eastAsia="Times New Roman" w:hAnsi="Times New Roman"/>
        </w:rPr>
        <w:t xml:space="preserve"> [A].</w:t>
      </w:r>
    </w:p>
    <w:p w14:paraId="60E40410" w14:textId="77777777" w:rsidR="00D303BD" w:rsidRDefault="00D303BD" w:rsidP="00D303BD">
      <w:pPr>
        <w:jc w:val="both"/>
        <w:rPr>
          <w:rFonts w:ascii="Times New Roman" w:eastAsia="Times New Roman" w:hAnsi="Times New Roman"/>
        </w:rPr>
      </w:pPr>
    </w:p>
    <w:p w14:paraId="267CCB68" w14:textId="0B04B369" w:rsidR="00D303BD" w:rsidRDefault="00D303BD" w:rsidP="00D303BD">
      <w:pPr>
        <w:jc w:val="both"/>
        <w:rPr>
          <w:rFonts w:ascii="Times New Roman" w:eastAsia="Times New Roman" w:hAnsi="Times New Roman"/>
          <w:b/>
        </w:rPr>
      </w:pPr>
      <w:r>
        <w:rPr>
          <w:rFonts w:ascii="Times New Roman" w:eastAsia="Times New Roman" w:hAnsi="Times New Roman"/>
        </w:rPr>
        <w:t xml:space="preserve">Edizioni: </w:t>
      </w:r>
      <w:r w:rsidR="00A967A0">
        <w:rPr>
          <w:rFonts w:ascii="Times New Roman" w:hAnsi="Times New Roman"/>
        </w:rPr>
        <w:t>Kurze</w:t>
      </w:r>
      <w:r>
        <w:rPr>
          <w:rFonts w:ascii="Times New Roman" w:eastAsia="Times New Roman" w:hAnsi="Times New Roman"/>
        </w:rPr>
        <w:t xml:space="preserve">, </w:t>
      </w:r>
      <w:r w:rsidR="00444C9E">
        <w:rPr>
          <w:rFonts w:ascii="Times New Roman" w:eastAsia="Times New Roman" w:hAnsi="Times New Roman"/>
        </w:rPr>
        <w:t xml:space="preserve">CDA, II, </w:t>
      </w:r>
      <w:r>
        <w:rPr>
          <w:rFonts w:ascii="Times New Roman" w:eastAsia="Times New Roman" w:hAnsi="Times New Roman"/>
        </w:rPr>
        <w:t>n. 215</w:t>
      </w:r>
      <w:r w:rsidR="00144B9A">
        <w:rPr>
          <w:rFonts w:ascii="Times New Roman" w:eastAsia="Times New Roman" w:hAnsi="Times New Roman"/>
        </w:rPr>
        <w:t xml:space="preserve">, </w:t>
      </w:r>
      <w:r w:rsidR="00144B9A" w:rsidRPr="005937E3">
        <w:rPr>
          <w:rFonts w:ascii="Times New Roman" w:eastAsia="Times New Roman" w:hAnsi="Times New Roman"/>
          <w:i/>
        </w:rPr>
        <w:t>sub a</w:t>
      </w:r>
      <w:r w:rsidR="00766E17">
        <w:rPr>
          <w:rFonts w:ascii="Times New Roman" w:eastAsia="Times New Roman" w:hAnsi="Times New Roman"/>
          <w:i/>
        </w:rPr>
        <w:t>.</w:t>
      </w:r>
      <w:r w:rsidR="00144B9A">
        <w:rPr>
          <w:rFonts w:ascii="Times New Roman" w:eastAsia="Times New Roman" w:hAnsi="Times New Roman"/>
        </w:rPr>
        <w:t xml:space="preserve"> 1000 ca</w:t>
      </w:r>
      <w:r w:rsidR="005937E3">
        <w:rPr>
          <w:rStyle w:val="Refdenotaalfinal"/>
          <w:rFonts w:ascii="Times New Roman" w:eastAsia="Times New Roman" w:hAnsi="Times New Roman"/>
        </w:rPr>
        <w:endnoteReference w:id="3"/>
      </w:r>
      <w:r w:rsidR="0097140A">
        <w:rPr>
          <w:rFonts w:ascii="Times New Roman" w:eastAsia="Times New Roman" w:hAnsi="Times New Roman"/>
        </w:rPr>
        <w:t>.</w:t>
      </w:r>
    </w:p>
    <w:p w14:paraId="1C941659" w14:textId="77777777" w:rsidR="00D303BD" w:rsidRDefault="00D303BD" w:rsidP="00D303BD">
      <w:pPr>
        <w:jc w:val="both"/>
        <w:rPr>
          <w:rFonts w:ascii="Times New Roman" w:eastAsia="Times New Roman" w:hAnsi="Times New Roman"/>
          <w:b/>
        </w:rPr>
      </w:pPr>
    </w:p>
    <w:p w14:paraId="782A0555" w14:textId="32549087" w:rsidR="00D303BD" w:rsidRDefault="00D303BD" w:rsidP="00D303BD">
      <w:pPr>
        <w:pStyle w:val="Textodecuerpo"/>
      </w:pPr>
      <w:r>
        <w:t>+ Breve recordationis de altercatio, que fuit inter Rodulfus comes et Ildibrandus</w:t>
      </w:r>
      <w:r w:rsidR="009C3BC2">
        <w:rPr>
          <w:rStyle w:val="Refdenotaalfinal"/>
        </w:rPr>
        <w:endnoteReference w:id="4"/>
      </w:r>
      <w:r>
        <w:t xml:space="preserve"> comes, que fuit nepus ipsius Rodulfi comes, et Ertini, filius bene memorii Adalgozi</w:t>
      </w:r>
      <w:r w:rsidR="002A1D0D">
        <w:rPr>
          <w:rStyle w:val="Refdenotaalfinal"/>
        </w:rPr>
        <w:endnoteReference w:id="5"/>
      </w:r>
      <w:r>
        <w:t>, de terra sancte Marie de Ofena, qui est cella sancti Salvatori, quod est monasterio sito monte Amiate</w:t>
      </w:r>
      <w:r w:rsidR="00C435A3">
        <w:rPr>
          <w:rStyle w:val="Refdenotaalfinal"/>
        </w:rPr>
        <w:endnoteReference w:id="6"/>
      </w:r>
      <w:r>
        <w:t>. Postea venerunt duodecim homines, quod meliores et plus senit erant, abitaturi in illis partibus, hoc fuit: Liutardus presbiter, filius bone memorie Raciprandi sacerdos, qui fuit habitator in sancta Maria de Brascaria, et fuit alius Amolfredus de Picaciano, et fuit alius Martinus et Ioannes, germani de Ofena, et fuerunt alii duo homines Gisolfredus et Raino de Susonione, et fuerunt alii duo Andrea et Sabatinu, qui erant resedentes in Fuianise, quod est terra sancti Salvatori, et fuit alius homo Uinizo, qui fuit resedentes in Busserna, et fuerunt alii duo Bonizo et Benedictu, germani filii bone memorie Gumprandi, et fuit alius Gennari, filius bone memorie Berno, de Larnanu. Isti duodecim homines monstaverunt: ipsa terra sancte Marie de Ofena quod est pertinentia sancti Salvatori. In primis monstraverunt unam sorte et unum molinum a sancto Grisanto, quod resedebat Ioannes molinarius, et inde monstraverunt per loca designate valli de Colongnola, et inde monstraverunt totum Prisscianu, et inde monstraverunt unam masa in Busserna, qui resedebat Barozo, et inde venerunt in Uilgianu et monstraverunt ibi alia terra per loca designata, et inde venerunt ad alium casale Scisanu, ubi dicitur sanctus Stefanu, et monstraverunt tertia pars de ipso casale, et inde monstraverunt ipsa rocca de Sassine</w:t>
      </w:r>
      <w:r w:rsidR="00D62F00">
        <w:rPr>
          <w:rStyle w:val="Refdenotaalfinal"/>
        </w:rPr>
        <w:endnoteReference w:id="7"/>
      </w:r>
      <w:r>
        <w:t xml:space="preserve"> cum tota pertinentia et adiacentia sua. Et sic iuraverunt isti duodecim homines per sancte Dei evangelie, quod ille mase et illa rocca cum pertinentia sua et illu molinu et ipsa terra, quod ipsi monstraverunt domni Rodulfi comes et Almingo iudex, quod plus pertinebat a cella sancte Marie de Ofena, quod est monasterio sancti Salvatori, quam ad proprietate Ertini.</w:t>
      </w:r>
    </w:p>
    <w:p w14:paraId="7F1B8623" w14:textId="77777777" w:rsidR="00D303BD" w:rsidRDefault="00D303BD" w:rsidP="00D303BD">
      <w:pPr>
        <w:jc w:val="both"/>
        <w:rPr>
          <w:rFonts w:ascii="Times New Roman" w:eastAsia="Times New Roman" w:hAnsi="Times New Roman"/>
        </w:rPr>
      </w:pPr>
    </w:p>
    <w:p w14:paraId="74174DD2"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3E929" w14:textId="77777777" w:rsidR="0027216C" w:rsidRDefault="0027216C" w:rsidP="0027216C">
      <w:r>
        <w:separator/>
      </w:r>
    </w:p>
  </w:endnote>
  <w:endnote w:type="continuationSeparator" w:id="0">
    <w:p w14:paraId="2C886827" w14:textId="77777777" w:rsidR="0027216C" w:rsidRDefault="0027216C" w:rsidP="0027216C">
      <w:r>
        <w:continuationSeparator/>
      </w:r>
    </w:p>
  </w:endnote>
  <w:endnote w:id="1">
    <w:p w14:paraId="078D9879" w14:textId="51A25013" w:rsidR="004B40DA" w:rsidRPr="00FA726E" w:rsidRDefault="004B40DA" w:rsidP="004B40DA">
      <w:pPr>
        <w:pStyle w:val="Textonotaalfinal"/>
        <w:jc w:val="both"/>
        <w:rPr>
          <w:rFonts w:ascii="Times New Roman" w:hAnsi="Times New Roman"/>
          <w:sz w:val="20"/>
          <w:szCs w:val="20"/>
          <w:lang w:val="es-ES_tradnl"/>
        </w:rPr>
      </w:pPr>
      <w:r w:rsidRPr="0041749B">
        <w:rPr>
          <w:rStyle w:val="Refdenotaalfinal"/>
          <w:rFonts w:ascii="Times New Roman" w:hAnsi="Times New Roman"/>
          <w:sz w:val="20"/>
          <w:szCs w:val="20"/>
        </w:rPr>
        <w:endnoteRef/>
      </w:r>
      <w:r w:rsidRPr="0041749B">
        <w:rPr>
          <w:rFonts w:ascii="Times New Roman" w:hAnsi="Times New Roman"/>
          <w:sz w:val="20"/>
          <w:szCs w:val="20"/>
        </w:rPr>
        <w:t xml:space="preserve"> </w:t>
      </w:r>
      <w:r w:rsidRPr="00FA726E">
        <w:rPr>
          <w:rFonts w:ascii="Times New Roman" w:hAnsi="Times New Roman"/>
          <w:sz w:val="20"/>
          <w:szCs w:val="20"/>
        </w:rPr>
        <w:t xml:space="preserve">La proposta di datazione </w:t>
      </w:r>
      <w:r w:rsidR="00A009E1">
        <w:rPr>
          <w:rFonts w:ascii="Times New Roman" w:hAnsi="Times New Roman"/>
          <w:sz w:val="20"/>
          <w:szCs w:val="20"/>
        </w:rPr>
        <w:t xml:space="preserve">è </w:t>
      </w:r>
      <w:r w:rsidRPr="00FA726E">
        <w:rPr>
          <w:rFonts w:ascii="Times New Roman" w:hAnsi="Times New Roman"/>
          <w:sz w:val="20"/>
          <w:szCs w:val="20"/>
        </w:rPr>
        <w:t>in Collavini 1992, p. 102.</w:t>
      </w:r>
    </w:p>
  </w:endnote>
  <w:endnote w:id="2">
    <w:p w14:paraId="08380BD7" w14:textId="3AEEF556" w:rsidR="004B40DA" w:rsidRPr="00FA726E" w:rsidRDefault="004B40DA">
      <w:pPr>
        <w:pStyle w:val="Textonotaalfinal"/>
        <w:rPr>
          <w:rFonts w:ascii="Times New Roman" w:hAnsi="Times New Roman"/>
          <w:sz w:val="20"/>
          <w:szCs w:val="20"/>
          <w:lang w:val="es-ES_tradnl"/>
        </w:rPr>
      </w:pPr>
      <w:r w:rsidRPr="00FA726E">
        <w:rPr>
          <w:rStyle w:val="Refdenotaalfinal"/>
          <w:rFonts w:ascii="Times New Roman" w:hAnsi="Times New Roman"/>
          <w:sz w:val="20"/>
          <w:szCs w:val="20"/>
        </w:rPr>
        <w:endnoteRef/>
      </w:r>
      <w:r w:rsidRPr="00FA726E">
        <w:rPr>
          <w:rFonts w:ascii="Times New Roman" w:hAnsi="Times New Roman"/>
          <w:sz w:val="20"/>
          <w:szCs w:val="20"/>
        </w:rPr>
        <w:t xml:space="preserve"> Su quest</w:t>
      </w:r>
      <w:r w:rsidR="006E3B21" w:rsidRPr="00FA726E">
        <w:rPr>
          <w:rFonts w:ascii="Times New Roman" w:hAnsi="Times New Roman"/>
          <w:sz w:val="20"/>
          <w:szCs w:val="20"/>
        </w:rPr>
        <w:t xml:space="preserve">o </w:t>
      </w:r>
      <w:r w:rsidR="006E3B21" w:rsidRPr="00FA726E">
        <w:rPr>
          <w:rFonts w:ascii="Times New Roman" w:hAnsi="Times New Roman"/>
          <w:i/>
          <w:sz w:val="20"/>
          <w:szCs w:val="20"/>
        </w:rPr>
        <w:t>breve de altercatione</w:t>
      </w:r>
      <w:r w:rsidR="00893591" w:rsidRPr="00FA726E">
        <w:rPr>
          <w:rFonts w:ascii="Times New Roman" w:hAnsi="Times New Roman"/>
          <w:sz w:val="20"/>
          <w:szCs w:val="20"/>
        </w:rPr>
        <w:t>, Collavini 1998, p</w:t>
      </w:r>
      <w:r w:rsidR="00B32D06">
        <w:rPr>
          <w:rFonts w:ascii="Times New Roman" w:hAnsi="Times New Roman"/>
          <w:sz w:val="20"/>
          <w:szCs w:val="20"/>
        </w:rPr>
        <w:t>p</w:t>
      </w:r>
      <w:r w:rsidR="00893591" w:rsidRPr="00FA726E">
        <w:rPr>
          <w:rFonts w:ascii="Times New Roman" w:hAnsi="Times New Roman"/>
          <w:sz w:val="20"/>
          <w:szCs w:val="20"/>
        </w:rPr>
        <w:t xml:space="preserve">. </w:t>
      </w:r>
      <w:r w:rsidR="00C301EC" w:rsidRPr="00FA726E">
        <w:rPr>
          <w:rFonts w:ascii="Times New Roman" w:hAnsi="Times New Roman"/>
          <w:sz w:val="20"/>
          <w:szCs w:val="20"/>
        </w:rPr>
        <w:t>86</w:t>
      </w:r>
      <w:r w:rsidR="00B32D06">
        <w:rPr>
          <w:rFonts w:ascii="Times New Roman" w:hAnsi="Times New Roman"/>
          <w:sz w:val="20"/>
          <w:szCs w:val="20"/>
        </w:rPr>
        <w:t xml:space="preserve"> e</w:t>
      </w:r>
      <w:r w:rsidR="003566F6">
        <w:rPr>
          <w:rFonts w:ascii="Times New Roman" w:hAnsi="Times New Roman"/>
          <w:sz w:val="20"/>
          <w:szCs w:val="20"/>
        </w:rPr>
        <w:t xml:space="preserve"> </w:t>
      </w:r>
      <w:r w:rsidR="00E17824" w:rsidRPr="00FA726E">
        <w:rPr>
          <w:rFonts w:ascii="Times New Roman" w:hAnsi="Times New Roman"/>
          <w:sz w:val="20"/>
          <w:szCs w:val="20"/>
        </w:rPr>
        <w:t>107.</w:t>
      </w:r>
    </w:p>
  </w:endnote>
  <w:endnote w:id="3">
    <w:p w14:paraId="47E14318" w14:textId="6857CDFB" w:rsidR="005937E3" w:rsidRPr="005937E3" w:rsidRDefault="005937E3" w:rsidP="005937E3">
      <w:pPr>
        <w:pStyle w:val="Textonotaalfinal"/>
        <w:jc w:val="both"/>
        <w:rPr>
          <w:rFonts w:ascii="Times New Roman" w:hAnsi="Times New Roman"/>
          <w:sz w:val="20"/>
          <w:szCs w:val="20"/>
          <w:lang w:val="es-ES_tradnl"/>
        </w:rPr>
      </w:pPr>
      <w:r w:rsidRPr="005937E3">
        <w:rPr>
          <w:rStyle w:val="Refdenotaalfinal"/>
          <w:rFonts w:ascii="Times New Roman" w:hAnsi="Times New Roman"/>
          <w:sz w:val="20"/>
          <w:szCs w:val="20"/>
        </w:rPr>
        <w:endnoteRef/>
      </w:r>
      <w:r w:rsidRPr="005937E3">
        <w:rPr>
          <w:rFonts w:ascii="Times New Roman" w:hAnsi="Times New Roman"/>
          <w:sz w:val="20"/>
          <w:szCs w:val="20"/>
        </w:rPr>
        <w:t xml:space="preserve"> </w:t>
      </w:r>
      <w:r w:rsidRPr="005937E3">
        <w:rPr>
          <w:rFonts w:ascii="Times New Roman" w:hAnsi="Times New Roman"/>
          <w:sz w:val="20"/>
          <w:szCs w:val="20"/>
          <w:lang w:val="es-ES_tradnl"/>
        </w:rPr>
        <w:t>CDA,</w:t>
      </w:r>
      <w:r w:rsidR="00FE1B58">
        <w:rPr>
          <w:rFonts w:ascii="Times New Roman" w:hAnsi="Times New Roman"/>
          <w:sz w:val="20"/>
          <w:szCs w:val="20"/>
          <w:lang w:val="es-ES_tradnl"/>
        </w:rPr>
        <w:t xml:space="preserve"> II,</w:t>
      </w:r>
      <w:r w:rsidRPr="005937E3">
        <w:rPr>
          <w:rFonts w:ascii="Times New Roman" w:hAnsi="Times New Roman"/>
          <w:sz w:val="20"/>
          <w:szCs w:val="20"/>
          <w:lang w:val="es-ES_tradnl"/>
        </w:rPr>
        <w:t xml:space="preserve"> n. 215, pp. 44-45.</w:t>
      </w:r>
    </w:p>
  </w:endnote>
  <w:endnote w:id="4">
    <w:p w14:paraId="5BE8DAE8" w14:textId="0C81F1C2" w:rsidR="009C3BC2" w:rsidRPr="00FA726E" w:rsidRDefault="009C3BC2">
      <w:pPr>
        <w:pStyle w:val="Textonotaalfinal"/>
        <w:rPr>
          <w:rFonts w:ascii="Times New Roman" w:hAnsi="Times New Roman"/>
          <w:sz w:val="20"/>
          <w:szCs w:val="20"/>
          <w:lang w:val="es-ES_tradnl"/>
        </w:rPr>
      </w:pPr>
      <w:r w:rsidRPr="00FA726E">
        <w:rPr>
          <w:rStyle w:val="Refdenotaalfinal"/>
          <w:rFonts w:ascii="Times New Roman" w:hAnsi="Times New Roman"/>
          <w:sz w:val="20"/>
          <w:szCs w:val="20"/>
        </w:rPr>
        <w:endnoteRef/>
      </w:r>
      <w:r w:rsidRPr="00FA726E">
        <w:rPr>
          <w:rFonts w:ascii="Times New Roman" w:hAnsi="Times New Roman"/>
          <w:sz w:val="20"/>
          <w:szCs w:val="20"/>
        </w:rPr>
        <w:t xml:space="preserve"> </w:t>
      </w:r>
      <w:r w:rsidRPr="00FA726E">
        <w:rPr>
          <w:rFonts w:ascii="Times New Roman" w:hAnsi="Times New Roman"/>
          <w:sz w:val="20"/>
          <w:szCs w:val="20"/>
          <w:lang w:val="es-ES_tradnl"/>
        </w:rPr>
        <w:t>Sugli Aldobrandeschi, Collavini 1998.</w:t>
      </w:r>
    </w:p>
  </w:endnote>
  <w:endnote w:id="5">
    <w:p w14:paraId="2FD07B05" w14:textId="679771ED" w:rsidR="002A1D0D" w:rsidRPr="00FA726E" w:rsidRDefault="002A1D0D">
      <w:pPr>
        <w:pStyle w:val="Textonotaalfinal"/>
        <w:rPr>
          <w:rFonts w:ascii="Times New Roman" w:hAnsi="Times New Roman"/>
          <w:sz w:val="20"/>
          <w:szCs w:val="20"/>
          <w:lang w:val="es-ES_tradnl"/>
        </w:rPr>
      </w:pPr>
      <w:r w:rsidRPr="00FA726E">
        <w:rPr>
          <w:rStyle w:val="Refdenotaalfinal"/>
          <w:rFonts w:ascii="Times New Roman" w:hAnsi="Times New Roman"/>
          <w:sz w:val="20"/>
          <w:szCs w:val="20"/>
        </w:rPr>
        <w:endnoteRef/>
      </w:r>
      <w:r w:rsidR="0050132A" w:rsidRPr="00FA726E">
        <w:rPr>
          <w:rFonts w:ascii="Times New Roman" w:hAnsi="Times New Roman"/>
          <w:sz w:val="20"/>
          <w:szCs w:val="20"/>
        </w:rPr>
        <w:t xml:space="preserve"> Wickham 1989,</w:t>
      </w:r>
      <w:r w:rsidR="00CF238B" w:rsidRPr="00FA726E">
        <w:rPr>
          <w:rFonts w:ascii="Times New Roman" w:hAnsi="Times New Roman"/>
          <w:sz w:val="20"/>
          <w:szCs w:val="20"/>
        </w:rPr>
        <w:t xml:space="preserve"> p</w:t>
      </w:r>
      <w:r w:rsidR="0008480D">
        <w:rPr>
          <w:rFonts w:ascii="Times New Roman" w:hAnsi="Times New Roman"/>
          <w:sz w:val="20"/>
          <w:szCs w:val="20"/>
        </w:rPr>
        <w:t>p</w:t>
      </w:r>
      <w:r w:rsidR="00CF238B" w:rsidRPr="00FA726E">
        <w:rPr>
          <w:rFonts w:ascii="Times New Roman" w:hAnsi="Times New Roman"/>
          <w:sz w:val="20"/>
          <w:szCs w:val="20"/>
        </w:rPr>
        <w:t>. 123-124.</w:t>
      </w:r>
    </w:p>
  </w:endnote>
  <w:endnote w:id="6">
    <w:p w14:paraId="713954B2" w14:textId="16C6976C" w:rsidR="00C435A3" w:rsidRPr="00C435A3" w:rsidRDefault="00C435A3" w:rsidP="008E3859">
      <w:pPr>
        <w:pStyle w:val="Textonotaalfinal"/>
        <w:jc w:val="both"/>
        <w:rPr>
          <w:lang w:val="es-ES_tradnl"/>
        </w:rPr>
      </w:pPr>
      <w:r>
        <w:rPr>
          <w:rStyle w:val="Refdenotaalfinal"/>
        </w:rPr>
        <w:endnoteRef/>
      </w:r>
      <w:r>
        <w:t xml:space="preserve"> </w:t>
      </w:r>
      <w:r w:rsidRPr="008E3859">
        <w:rPr>
          <w:rFonts w:ascii="Times New Roman" w:hAnsi="Times New Roman"/>
          <w:sz w:val="20"/>
          <w:szCs w:val="20"/>
        </w:rPr>
        <w:t xml:space="preserve">San Salvatore al Monte Amiata, Kurze 1989b, pp. 357-374; </w:t>
      </w:r>
      <w:r w:rsidRPr="008E3859">
        <w:rPr>
          <w:rFonts w:ascii="Times New Roman" w:eastAsia="Times New Roman" w:hAnsi="Times New Roman"/>
          <w:sz w:val="20"/>
          <w:szCs w:val="20"/>
        </w:rPr>
        <w:t xml:space="preserve">Ascheri – Kurze 1989 </w:t>
      </w:r>
      <w:r w:rsidRPr="008E3859">
        <w:rPr>
          <w:rFonts w:ascii="Times New Roman" w:hAnsi="Times New Roman"/>
          <w:sz w:val="20"/>
          <w:szCs w:val="20"/>
        </w:rPr>
        <w:t xml:space="preserve">e più in generale Marrocchi 2014. Viene citato anche nella seguente documentazione giudiziaria: </w:t>
      </w:r>
      <w:r w:rsidRPr="00EF416F">
        <w:rPr>
          <w:rFonts w:ascii="Times New Roman" w:hAnsi="Times New Roman"/>
          <w:i/>
          <w:sz w:val="20"/>
          <w:szCs w:val="20"/>
        </w:rPr>
        <w:t>ChLA</w:t>
      </w:r>
      <w:r w:rsidRPr="008E3859">
        <w:rPr>
          <w:rFonts w:ascii="Times New Roman" w:hAnsi="Times New Roman"/>
          <w:sz w:val="20"/>
          <w:szCs w:val="20"/>
          <w:vertAlign w:val="superscript"/>
        </w:rPr>
        <w:t>2</w:t>
      </w:r>
      <w:r w:rsidR="00230C25">
        <w:rPr>
          <w:rFonts w:ascii="Times New Roman" w:hAnsi="Times New Roman"/>
          <w:sz w:val="20"/>
          <w:szCs w:val="20"/>
        </w:rPr>
        <w:t xml:space="preserve">, </w:t>
      </w:r>
      <w:r w:rsidRPr="008E3859">
        <w:rPr>
          <w:rFonts w:ascii="Times New Roman" w:hAnsi="Times New Roman"/>
          <w:sz w:val="20"/>
          <w:szCs w:val="20"/>
        </w:rPr>
        <w:t xml:space="preserve">LXI, n. 37 (novembre 822); </w:t>
      </w:r>
      <w:r w:rsidRPr="00EF416F">
        <w:rPr>
          <w:rFonts w:ascii="Times New Roman" w:eastAsia="Times New Roman" w:hAnsi="Times New Roman"/>
          <w:i/>
          <w:sz w:val="20"/>
          <w:szCs w:val="20"/>
        </w:rPr>
        <w:t>ChLA</w:t>
      </w:r>
      <w:r w:rsidRPr="008E3859">
        <w:rPr>
          <w:rFonts w:ascii="Times New Roman" w:eastAsia="Times New Roman" w:hAnsi="Times New Roman"/>
          <w:sz w:val="20"/>
          <w:szCs w:val="20"/>
          <w:vertAlign w:val="superscript"/>
        </w:rPr>
        <w:t>2</w:t>
      </w:r>
      <w:r w:rsidRPr="008E3859">
        <w:rPr>
          <w:rFonts w:ascii="Times New Roman" w:eastAsia="Times New Roman" w:hAnsi="Times New Roman"/>
          <w:sz w:val="20"/>
          <w:szCs w:val="20"/>
        </w:rPr>
        <w:t xml:space="preserve">, LXII, n. 12 (maggio 828); </w:t>
      </w:r>
      <w:r w:rsidR="009403A8" w:rsidRPr="00A94CEA">
        <w:rPr>
          <w:rFonts w:ascii="Times New Roman" w:hAnsi="Times New Roman"/>
          <w:i/>
          <w:sz w:val="20"/>
          <w:szCs w:val="20"/>
        </w:rPr>
        <w:t>ChLA</w:t>
      </w:r>
      <w:r w:rsidR="009403A8" w:rsidRPr="00A94CEA">
        <w:rPr>
          <w:rFonts w:ascii="Times New Roman" w:hAnsi="Times New Roman"/>
          <w:sz w:val="20"/>
          <w:szCs w:val="20"/>
          <w:vertAlign w:val="superscript"/>
        </w:rPr>
        <w:t>2</w:t>
      </w:r>
      <w:r w:rsidRPr="008E3859">
        <w:rPr>
          <w:rFonts w:ascii="Times New Roman" w:hAnsi="Times New Roman"/>
          <w:sz w:val="20"/>
          <w:szCs w:val="20"/>
        </w:rPr>
        <w:t xml:space="preserve">, LXIII, n. 26 (luglio 886); CDA, n. 180 (903 ottobre 21); </w:t>
      </w:r>
      <w:r w:rsidRPr="008E3859">
        <w:rPr>
          <w:rFonts w:ascii="Times New Roman" w:eastAsia="Times New Roman" w:hAnsi="Times New Roman"/>
          <w:sz w:val="20"/>
          <w:szCs w:val="20"/>
        </w:rPr>
        <w:t xml:space="preserve">CDA, II, n. 215, (ante 988); </w:t>
      </w:r>
      <w:r w:rsidRPr="008E3859">
        <w:rPr>
          <w:rFonts w:ascii="Times New Roman" w:hAnsi="Times New Roman"/>
          <w:sz w:val="20"/>
          <w:szCs w:val="20"/>
        </w:rPr>
        <w:t>CDA, II, n. 207 (luglio 991) e CDA, II, n. 207 (luglio 991)</w:t>
      </w:r>
      <w:r w:rsidRPr="008E3859">
        <w:rPr>
          <w:rFonts w:ascii="Times New Roman" w:eastAsia="Times New Roman" w:hAnsi="Times New Roman"/>
          <w:sz w:val="20"/>
          <w:szCs w:val="20"/>
        </w:rPr>
        <w:t>.</w:t>
      </w:r>
    </w:p>
  </w:endnote>
  <w:endnote w:id="7">
    <w:p w14:paraId="0055D063" w14:textId="4DB6882E" w:rsidR="00D62F00" w:rsidRPr="00D62F00" w:rsidRDefault="00D62F00">
      <w:pPr>
        <w:pStyle w:val="Textonotaalfinal"/>
        <w:rPr>
          <w:lang w:val="es-ES_tradnl"/>
        </w:rPr>
      </w:pPr>
      <w:r w:rsidRPr="00FA726E">
        <w:rPr>
          <w:rStyle w:val="Refdenotaalfinal"/>
          <w:rFonts w:ascii="Times New Roman" w:hAnsi="Times New Roman"/>
          <w:sz w:val="20"/>
          <w:szCs w:val="20"/>
        </w:rPr>
        <w:endnoteRef/>
      </w:r>
      <w:r w:rsidRPr="00FA726E">
        <w:rPr>
          <w:rFonts w:ascii="Times New Roman" w:hAnsi="Times New Roman"/>
          <w:sz w:val="20"/>
          <w:szCs w:val="20"/>
        </w:rPr>
        <w:t xml:space="preserve"> </w:t>
      </w:r>
      <w:r w:rsidRPr="00FA726E">
        <w:rPr>
          <w:rFonts w:ascii="Times New Roman" w:hAnsi="Times New Roman"/>
          <w:sz w:val="20"/>
          <w:szCs w:val="20"/>
          <w:lang w:val="es-ES_tradnl"/>
        </w:rPr>
        <w:t>Per l’identificazione dei luoghi</w:t>
      </w:r>
      <w:r w:rsidR="00917957">
        <w:rPr>
          <w:rFonts w:ascii="Times New Roman" w:hAnsi="Times New Roman"/>
          <w:sz w:val="20"/>
          <w:szCs w:val="20"/>
          <w:lang w:val="es-ES_tradnl"/>
        </w:rPr>
        <w:t>,</w:t>
      </w:r>
      <w:r w:rsidRPr="00FA726E">
        <w:rPr>
          <w:rFonts w:ascii="Times New Roman" w:hAnsi="Times New Roman"/>
          <w:sz w:val="20"/>
          <w:szCs w:val="20"/>
          <w:lang w:val="es-ES_tradnl"/>
        </w:rPr>
        <w:t xml:space="preserve"> Wickham</w:t>
      </w:r>
      <w:r w:rsidR="0050132A" w:rsidRPr="00FA726E">
        <w:rPr>
          <w:rFonts w:ascii="Times New Roman" w:hAnsi="Times New Roman"/>
          <w:sz w:val="20"/>
          <w:szCs w:val="20"/>
          <w:lang w:val="es-ES_tradnl"/>
        </w:rPr>
        <w:t xml:space="preserve"> 1989</w:t>
      </w:r>
      <w:r w:rsidR="00DE7287" w:rsidRPr="00FA726E">
        <w:rPr>
          <w:rFonts w:ascii="Times New Roman" w:hAnsi="Times New Roman"/>
          <w:sz w:val="20"/>
          <w:szCs w:val="20"/>
          <w:lang w:val="es-ES_tradnl"/>
        </w:rPr>
        <w:t>, p. 121 e ss.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BF88C7" w14:textId="77777777" w:rsidR="0027216C" w:rsidRDefault="0027216C" w:rsidP="0027216C">
      <w:r>
        <w:separator/>
      </w:r>
    </w:p>
  </w:footnote>
  <w:footnote w:type="continuationSeparator" w:id="0">
    <w:p w14:paraId="157C619D" w14:textId="77777777" w:rsidR="0027216C" w:rsidRDefault="0027216C" w:rsidP="002721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3BD"/>
    <w:rsid w:val="00054078"/>
    <w:rsid w:val="0008480D"/>
    <w:rsid w:val="00084859"/>
    <w:rsid w:val="000C3CA6"/>
    <w:rsid w:val="00124EAF"/>
    <w:rsid w:val="00144B9A"/>
    <w:rsid w:val="00230C25"/>
    <w:rsid w:val="002542BC"/>
    <w:rsid w:val="0027216C"/>
    <w:rsid w:val="00295575"/>
    <w:rsid w:val="002A1D0D"/>
    <w:rsid w:val="003566F6"/>
    <w:rsid w:val="004029A2"/>
    <w:rsid w:val="00416444"/>
    <w:rsid w:val="0041749B"/>
    <w:rsid w:val="00444C9E"/>
    <w:rsid w:val="00463918"/>
    <w:rsid w:val="004978D4"/>
    <w:rsid w:val="004B40DA"/>
    <w:rsid w:val="004C73D0"/>
    <w:rsid w:val="0050132A"/>
    <w:rsid w:val="0051167E"/>
    <w:rsid w:val="0051585E"/>
    <w:rsid w:val="00521486"/>
    <w:rsid w:val="00551E2A"/>
    <w:rsid w:val="005937E3"/>
    <w:rsid w:val="00693330"/>
    <w:rsid w:val="006D35CA"/>
    <w:rsid w:val="006E3B21"/>
    <w:rsid w:val="00763BC3"/>
    <w:rsid w:val="00766E17"/>
    <w:rsid w:val="007B6F64"/>
    <w:rsid w:val="007C3704"/>
    <w:rsid w:val="0081349A"/>
    <w:rsid w:val="00834A77"/>
    <w:rsid w:val="00893591"/>
    <w:rsid w:val="008E3859"/>
    <w:rsid w:val="00917957"/>
    <w:rsid w:val="009249F2"/>
    <w:rsid w:val="009403A8"/>
    <w:rsid w:val="0097140A"/>
    <w:rsid w:val="009C3BC2"/>
    <w:rsid w:val="009D1B5D"/>
    <w:rsid w:val="00A005EF"/>
    <w:rsid w:val="00A009E1"/>
    <w:rsid w:val="00A67867"/>
    <w:rsid w:val="00A967A0"/>
    <w:rsid w:val="00AB14DB"/>
    <w:rsid w:val="00B32D06"/>
    <w:rsid w:val="00BD7ADB"/>
    <w:rsid w:val="00BE0C57"/>
    <w:rsid w:val="00C301EC"/>
    <w:rsid w:val="00C435A3"/>
    <w:rsid w:val="00C73ACC"/>
    <w:rsid w:val="00CE3AC9"/>
    <w:rsid w:val="00CF238B"/>
    <w:rsid w:val="00D303BD"/>
    <w:rsid w:val="00D62F00"/>
    <w:rsid w:val="00D72CFC"/>
    <w:rsid w:val="00D93009"/>
    <w:rsid w:val="00D96B24"/>
    <w:rsid w:val="00DB688B"/>
    <w:rsid w:val="00DC7E03"/>
    <w:rsid w:val="00DD3A2C"/>
    <w:rsid w:val="00DE4A39"/>
    <w:rsid w:val="00DE7287"/>
    <w:rsid w:val="00E15335"/>
    <w:rsid w:val="00E17824"/>
    <w:rsid w:val="00E51C15"/>
    <w:rsid w:val="00E703FD"/>
    <w:rsid w:val="00EF416F"/>
    <w:rsid w:val="00FA726E"/>
    <w:rsid w:val="00FE1B5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4D8D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3B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D303BD"/>
    <w:pPr>
      <w:jc w:val="both"/>
    </w:pPr>
    <w:rPr>
      <w:rFonts w:ascii="Times New Roman" w:eastAsia="Times New Roman" w:hAnsi="Times New Roman"/>
    </w:rPr>
  </w:style>
  <w:style w:type="character" w:customStyle="1" w:styleId="TextodecuerpoCar">
    <w:name w:val="Texto de cuerpo Car"/>
    <w:basedOn w:val="Fuentedeprrafopredeter"/>
    <w:link w:val="Textodecuerpo"/>
    <w:rsid w:val="00D303BD"/>
    <w:rPr>
      <w:rFonts w:ascii="Times New Roman" w:eastAsia="Times New Roman" w:hAnsi="Times New Roman" w:cs="Times New Roman"/>
      <w:noProof/>
      <w:szCs w:val="20"/>
    </w:rPr>
  </w:style>
  <w:style w:type="paragraph" w:styleId="Textonotaalfinal">
    <w:name w:val="endnote text"/>
    <w:basedOn w:val="Normal"/>
    <w:link w:val="TextonotaalfinalCar"/>
    <w:uiPriority w:val="99"/>
    <w:unhideWhenUsed/>
    <w:rsid w:val="0027216C"/>
    <w:rPr>
      <w:szCs w:val="24"/>
    </w:rPr>
  </w:style>
  <w:style w:type="character" w:customStyle="1" w:styleId="TextonotaalfinalCar">
    <w:name w:val="Texto nota al final Car"/>
    <w:basedOn w:val="Fuentedeprrafopredeter"/>
    <w:link w:val="Textonotaalfinal"/>
    <w:uiPriority w:val="99"/>
    <w:rsid w:val="0027216C"/>
    <w:rPr>
      <w:rFonts w:ascii="Times" w:eastAsia="Times" w:hAnsi="Times" w:cs="Times New Roman"/>
      <w:noProof/>
    </w:rPr>
  </w:style>
  <w:style w:type="character" w:styleId="Refdenotaalfinal">
    <w:name w:val="endnote reference"/>
    <w:basedOn w:val="Fuentedeprrafopredeter"/>
    <w:uiPriority w:val="99"/>
    <w:unhideWhenUsed/>
    <w:rsid w:val="0027216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3B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D303BD"/>
    <w:pPr>
      <w:jc w:val="both"/>
    </w:pPr>
    <w:rPr>
      <w:rFonts w:ascii="Times New Roman" w:eastAsia="Times New Roman" w:hAnsi="Times New Roman"/>
    </w:rPr>
  </w:style>
  <w:style w:type="character" w:customStyle="1" w:styleId="TextodecuerpoCar">
    <w:name w:val="Texto de cuerpo Car"/>
    <w:basedOn w:val="Fuentedeprrafopredeter"/>
    <w:link w:val="Textodecuerpo"/>
    <w:rsid w:val="00D303BD"/>
    <w:rPr>
      <w:rFonts w:ascii="Times New Roman" w:eastAsia="Times New Roman" w:hAnsi="Times New Roman" w:cs="Times New Roman"/>
      <w:noProof/>
      <w:szCs w:val="20"/>
    </w:rPr>
  </w:style>
  <w:style w:type="paragraph" w:styleId="Textonotaalfinal">
    <w:name w:val="endnote text"/>
    <w:basedOn w:val="Normal"/>
    <w:link w:val="TextonotaalfinalCar"/>
    <w:uiPriority w:val="99"/>
    <w:unhideWhenUsed/>
    <w:rsid w:val="0027216C"/>
    <w:rPr>
      <w:szCs w:val="24"/>
    </w:rPr>
  </w:style>
  <w:style w:type="character" w:customStyle="1" w:styleId="TextonotaalfinalCar">
    <w:name w:val="Texto nota al final Car"/>
    <w:basedOn w:val="Fuentedeprrafopredeter"/>
    <w:link w:val="Textonotaalfinal"/>
    <w:uiPriority w:val="99"/>
    <w:rsid w:val="0027216C"/>
    <w:rPr>
      <w:rFonts w:ascii="Times" w:eastAsia="Times" w:hAnsi="Times" w:cs="Times New Roman"/>
      <w:noProof/>
    </w:rPr>
  </w:style>
  <w:style w:type="character" w:styleId="Refdenotaalfinal">
    <w:name w:val="endnote reference"/>
    <w:basedOn w:val="Fuentedeprrafopredeter"/>
    <w:uiPriority w:val="99"/>
    <w:unhideWhenUsed/>
    <w:rsid w:val="002721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392</Words>
  <Characters>2158</Characters>
  <Application>Microsoft Macintosh Word</Application>
  <DocSecurity>0</DocSecurity>
  <Lines>17</Lines>
  <Paragraphs>5</Paragraphs>
  <ScaleCrop>false</ScaleCrop>
  <Company>casita</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83</cp:revision>
  <dcterms:created xsi:type="dcterms:W3CDTF">2015-11-30T10:29:00Z</dcterms:created>
  <dcterms:modified xsi:type="dcterms:W3CDTF">2015-12-22T10:56:00Z</dcterms:modified>
</cp:coreProperties>
</file>