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E5B9B" w14:textId="54C8AEBF" w:rsidR="00025501" w:rsidRDefault="00025501" w:rsidP="0002550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973 ottobre 19, [Lucca]</w:t>
      </w:r>
      <w:r w:rsidR="00944882">
        <w:rPr>
          <w:rStyle w:val="Refdenotaalfinal"/>
          <w:rFonts w:ascii="Times New Roman" w:hAnsi="Times New Roman"/>
        </w:rPr>
        <w:endnoteReference w:id="1"/>
      </w:r>
    </w:p>
    <w:p w14:paraId="49ECEF99" w14:textId="77777777" w:rsidR="00025501" w:rsidRDefault="00025501" w:rsidP="00025501">
      <w:pPr>
        <w:jc w:val="both"/>
        <w:rPr>
          <w:rFonts w:ascii="Times New Roman" w:hAnsi="Times New Roman"/>
        </w:rPr>
      </w:pPr>
    </w:p>
    <w:p w14:paraId="21B09374" w14:textId="11F21FD7" w:rsidR="00025501" w:rsidRDefault="00F754DF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Nel placito tenuto da Leo</w:t>
      </w:r>
      <w:r w:rsidR="00025501">
        <w:rPr>
          <w:rFonts w:ascii="Times New Roman" w:hAnsi="Times New Roman"/>
        </w:rPr>
        <w:t xml:space="preserve"> giudice e messo dell’im</w:t>
      </w:r>
      <w:r>
        <w:rPr>
          <w:rFonts w:ascii="Times New Roman" w:hAnsi="Times New Roman"/>
        </w:rPr>
        <w:t>peratore</w:t>
      </w:r>
      <w:r w:rsidR="001F7A13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per la lite tra Turolfus</w:t>
      </w:r>
      <w:r w:rsidR="00816EC8">
        <w:rPr>
          <w:rFonts w:ascii="Times New Roman" w:hAnsi="Times New Roman"/>
        </w:rPr>
        <w:t>, figlio del fu Alberti,</w:t>
      </w:r>
      <w:r w:rsidR="004F6BE5">
        <w:rPr>
          <w:rFonts w:ascii="Times New Roman" w:hAnsi="Times New Roman"/>
        </w:rPr>
        <w:t xml:space="preserve"> e Dome</w:t>
      </w:r>
      <w:r w:rsidR="007B0FD5">
        <w:rPr>
          <w:rFonts w:ascii="Times New Roman" w:hAnsi="Times New Roman"/>
        </w:rPr>
        <w:t>nicus</w:t>
      </w:r>
      <w:r w:rsidR="002F54E4">
        <w:rPr>
          <w:rFonts w:ascii="Times New Roman" w:hAnsi="Times New Roman"/>
        </w:rPr>
        <w:t>, figlio del fu Gumpiti,</w:t>
      </w:r>
      <w:r w:rsidR="00025501">
        <w:rPr>
          <w:rFonts w:ascii="Times New Roman" w:hAnsi="Times New Roman"/>
        </w:rPr>
        <w:t xml:space="preserve"> del luogo di Fasiano</w:t>
      </w:r>
      <w:r w:rsidR="005C3C95">
        <w:rPr>
          <w:rFonts w:ascii="Times New Roman" w:hAnsi="Times New Roman"/>
        </w:rPr>
        <w:t>,</w:t>
      </w:r>
      <w:r w:rsidR="00025501">
        <w:rPr>
          <w:rFonts w:ascii="Times New Roman" w:hAnsi="Times New Roman"/>
        </w:rPr>
        <w:t xml:space="preserve"> </w:t>
      </w:r>
      <w:r w:rsidR="0053306C">
        <w:rPr>
          <w:rFonts w:ascii="Times New Roman" w:hAnsi="Times New Roman"/>
        </w:rPr>
        <w:t>circa i possedimenti già di Annus</w:t>
      </w:r>
      <w:r w:rsidR="006371C2">
        <w:rPr>
          <w:rFonts w:ascii="Times New Roman" w:hAnsi="Times New Roman"/>
        </w:rPr>
        <w:t xml:space="preserve"> figlio del fu E</w:t>
      </w:r>
      <w:r w:rsidR="00806A15">
        <w:rPr>
          <w:rFonts w:ascii="Times New Roman" w:hAnsi="Times New Roman"/>
        </w:rPr>
        <w:t>l</w:t>
      </w:r>
      <w:r w:rsidR="006371C2">
        <w:rPr>
          <w:rFonts w:ascii="Times New Roman" w:hAnsi="Times New Roman"/>
        </w:rPr>
        <w:t>li</w:t>
      </w:r>
      <w:bookmarkStart w:id="0" w:name="_GoBack"/>
      <w:bookmarkEnd w:id="0"/>
      <w:r w:rsidR="0053306C">
        <w:rPr>
          <w:rFonts w:ascii="Times New Roman" w:hAnsi="Times New Roman"/>
        </w:rPr>
        <w:t>, Turolfus</w:t>
      </w:r>
      <w:r w:rsidR="00025501">
        <w:rPr>
          <w:rFonts w:ascii="Times New Roman" w:hAnsi="Times New Roman"/>
        </w:rPr>
        <w:t xml:space="preserve"> presenta in giudizio il testamento</w:t>
      </w:r>
      <w:r w:rsidR="00CE79EB">
        <w:rPr>
          <w:rFonts w:ascii="Times New Roman" w:hAnsi="Times New Roman"/>
        </w:rPr>
        <w:t xml:space="preserve"> con cui Annus</w:t>
      </w:r>
      <w:r w:rsidR="00025501">
        <w:rPr>
          <w:rFonts w:ascii="Times New Roman" w:hAnsi="Times New Roman"/>
        </w:rPr>
        <w:t xml:space="preserve"> aveva</w:t>
      </w:r>
      <w:r w:rsidR="00483B34">
        <w:rPr>
          <w:rFonts w:ascii="Times New Roman" w:hAnsi="Times New Roman"/>
        </w:rPr>
        <w:t xml:space="preserve"> legato i propri beni a Gospertus detto Piperinsu</w:t>
      </w:r>
      <w:r w:rsidR="001F7A13">
        <w:rPr>
          <w:rFonts w:ascii="Times New Roman" w:hAnsi="Times New Roman"/>
        </w:rPr>
        <w:t>,</w:t>
      </w:r>
      <w:r w:rsidR="00025501">
        <w:rPr>
          <w:rFonts w:ascii="Times New Roman" w:hAnsi="Times New Roman"/>
        </w:rPr>
        <w:t xml:space="preserve"> e un secondo documento da cui ris</w:t>
      </w:r>
      <w:r w:rsidR="00A0275D">
        <w:rPr>
          <w:rFonts w:ascii="Times New Roman" w:hAnsi="Times New Roman"/>
        </w:rPr>
        <w:t>ultava che il figlio di Gospertus</w:t>
      </w:r>
      <w:r w:rsidR="00025501">
        <w:rPr>
          <w:rFonts w:ascii="Times New Roman" w:hAnsi="Times New Roman"/>
        </w:rPr>
        <w:t xml:space="preserve"> aveva a sua volta vendu</w:t>
      </w:r>
      <w:r w:rsidR="002F1D21">
        <w:rPr>
          <w:rFonts w:ascii="Times New Roman" w:hAnsi="Times New Roman"/>
        </w:rPr>
        <w:t>to quei beni allo stesso Turolfus</w:t>
      </w:r>
      <w:r w:rsidR="005C3C95">
        <w:rPr>
          <w:rFonts w:ascii="Times New Roman" w:hAnsi="Times New Roman"/>
        </w:rPr>
        <w:t xml:space="preserve">. </w:t>
      </w:r>
      <w:r w:rsidR="004F6BE5">
        <w:rPr>
          <w:rFonts w:ascii="Times New Roman" w:hAnsi="Times New Roman"/>
        </w:rPr>
        <w:t>Dome</w:t>
      </w:r>
      <w:r w:rsidR="000058D9">
        <w:rPr>
          <w:rFonts w:ascii="Times New Roman" w:hAnsi="Times New Roman"/>
        </w:rPr>
        <w:t xml:space="preserve">nicus </w:t>
      </w:r>
      <w:r w:rsidR="00025501">
        <w:rPr>
          <w:rFonts w:ascii="Times New Roman" w:hAnsi="Times New Roman"/>
        </w:rPr>
        <w:t xml:space="preserve">prima contrappone un documento di cessione a suo favore degli </w:t>
      </w:r>
      <w:r w:rsidR="007945C3">
        <w:rPr>
          <w:rFonts w:ascii="Times New Roman" w:hAnsi="Times New Roman"/>
        </w:rPr>
        <w:t>st</w:t>
      </w:r>
      <w:r w:rsidR="00D94A11">
        <w:rPr>
          <w:rFonts w:ascii="Times New Roman" w:hAnsi="Times New Roman"/>
        </w:rPr>
        <w:t>essi beni da parte di Gumpertu</w:t>
      </w:r>
      <w:r w:rsidR="00E36274">
        <w:rPr>
          <w:rFonts w:ascii="Times New Roman" w:hAnsi="Times New Roman"/>
        </w:rPr>
        <w:t xml:space="preserve">, </w:t>
      </w:r>
      <w:r w:rsidR="005C3C95">
        <w:rPr>
          <w:rFonts w:ascii="Times New Roman" w:hAnsi="Times New Roman"/>
        </w:rPr>
        <w:t>del fu</w:t>
      </w:r>
      <w:r w:rsidR="00E36274">
        <w:rPr>
          <w:rFonts w:ascii="Times New Roman" w:hAnsi="Times New Roman"/>
        </w:rPr>
        <w:t xml:space="preserve"> Anni, </w:t>
      </w:r>
      <w:r w:rsidR="00620EE3">
        <w:rPr>
          <w:rFonts w:ascii="Times New Roman" w:hAnsi="Times New Roman"/>
        </w:rPr>
        <w:t>e</w:t>
      </w:r>
      <w:r w:rsidR="00025501">
        <w:rPr>
          <w:rFonts w:ascii="Times New Roman" w:hAnsi="Times New Roman"/>
        </w:rPr>
        <w:t xml:space="preserve"> quindi oppone obiezione di falsità contro i documenti presentati </w:t>
      </w:r>
      <w:r w:rsidR="00D677F2">
        <w:rPr>
          <w:rFonts w:ascii="Times New Roman" w:hAnsi="Times New Roman"/>
        </w:rPr>
        <w:t>da Turolfus</w:t>
      </w:r>
      <w:r w:rsidR="000630C6">
        <w:rPr>
          <w:rFonts w:ascii="Times New Roman" w:hAnsi="Times New Roman"/>
        </w:rPr>
        <w:t>. Ma avendo potuto Turolfus</w:t>
      </w:r>
      <w:r w:rsidR="00025501">
        <w:rPr>
          <w:rFonts w:ascii="Times New Roman" w:hAnsi="Times New Roman"/>
        </w:rPr>
        <w:t>, conf</w:t>
      </w:r>
      <w:r w:rsidR="002931E6">
        <w:rPr>
          <w:rFonts w:ascii="Times New Roman" w:hAnsi="Times New Roman"/>
        </w:rPr>
        <w:t>ormemente al capitolare dell’imperatore</w:t>
      </w:r>
      <w:r w:rsidR="00F32018">
        <w:rPr>
          <w:rFonts w:ascii="Times New Roman" w:hAnsi="Times New Roman"/>
        </w:rPr>
        <w:t xml:space="preserve"> Guidus</w:t>
      </w:r>
      <w:r w:rsidR="000353C7">
        <w:rPr>
          <w:rFonts w:ascii="Times New Roman" w:hAnsi="Times New Roman"/>
        </w:rPr>
        <w:t>, s</w:t>
      </w:r>
      <w:r w:rsidR="00AC0E71">
        <w:rPr>
          <w:rFonts w:ascii="Times New Roman" w:hAnsi="Times New Roman"/>
        </w:rPr>
        <w:t xml:space="preserve">mentire l’accusa mediante </w:t>
      </w:r>
      <w:r w:rsidR="00025501">
        <w:rPr>
          <w:rFonts w:ascii="Times New Roman" w:hAnsi="Times New Roman"/>
        </w:rPr>
        <w:t>giuramen</w:t>
      </w:r>
      <w:r w:rsidR="000353C7">
        <w:rPr>
          <w:rFonts w:ascii="Times New Roman" w:hAnsi="Times New Roman"/>
        </w:rPr>
        <w:t>to</w:t>
      </w:r>
      <w:r w:rsidR="00067AAC">
        <w:rPr>
          <w:rFonts w:ascii="Times New Roman" w:hAnsi="Times New Roman"/>
        </w:rPr>
        <w:t xml:space="preserve"> suo,</w:t>
      </w:r>
      <w:r w:rsidR="007C4EA3">
        <w:rPr>
          <w:rFonts w:ascii="Times New Roman" w:hAnsi="Times New Roman"/>
        </w:rPr>
        <w:t xml:space="preserve"> del notaio</w:t>
      </w:r>
      <w:r w:rsidR="00025501">
        <w:rPr>
          <w:rFonts w:ascii="Times New Roman" w:hAnsi="Times New Roman"/>
        </w:rPr>
        <w:t xml:space="preserve"> rog</w:t>
      </w:r>
      <w:r w:rsidR="00FF0822">
        <w:rPr>
          <w:rFonts w:ascii="Times New Roman" w:hAnsi="Times New Roman"/>
        </w:rPr>
        <w:t>atario dei documenti presentati</w:t>
      </w:r>
      <w:r w:rsidR="00025501">
        <w:rPr>
          <w:rFonts w:ascii="Times New Roman" w:hAnsi="Times New Roman"/>
        </w:rPr>
        <w:t xml:space="preserve"> e dei prescritti </w:t>
      </w:r>
      <w:r w:rsidR="00025501">
        <w:rPr>
          <w:rFonts w:ascii="Times New Roman" w:hAnsi="Times New Roman"/>
          <w:i/>
        </w:rPr>
        <w:t>sacramentales</w:t>
      </w:r>
      <w:r w:rsidR="00025501">
        <w:rPr>
          <w:rFonts w:ascii="Times New Roman" w:hAnsi="Times New Roman"/>
        </w:rPr>
        <w:t>, gli vengono aggiudicati i beni in questione con l’imposi</w:t>
      </w:r>
      <w:r w:rsidR="00E34E4F">
        <w:rPr>
          <w:rFonts w:ascii="Times New Roman" w:hAnsi="Times New Roman"/>
        </w:rPr>
        <w:t>zione del banno di duemila manco</w:t>
      </w:r>
      <w:r w:rsidR="00025501">
        <w:rPr>
          <w:rFonts w:ascii="Times New Roman" w:hAnsi="Times New Roman"/>
        </w:rPr>
        <w:t>si d’oro.</w:t>
      </w:r>
    </w:p>
    <w:p w14:paraId="0E159EF0" w14:textId="77777777" w:rsidR="00025501" w:rsidRDefault="00025501" w:rsidP="00025501">
      <w:pPr>
        <w:jc w:val="both"/>
        <w:rPr>
          <w:rFonts w:ascii="Times New Roman" w:hAnsi="Times New Roman"/>
        </w:rPr>
      </w:pPr>
    </w:p>
    <w:p w14:paraId="1D1ED239" w14:textId="77777777" w:rsidR="004A1AA5" w:rsidRDefault="004A1AA5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Originale.</w:t>
      </w:r>
    </w:p>
    <w:p w14:paraId="6E7F0FD6" w14:textId="4273954C" w:rsidR="00025501" w:rsidRDefault="00025501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Archivio Capitolare di Pisa, n. 8 [A].</w:t>
      </w:r>
    </w:p>
    <w:p w14:paraId="1B8F7CDB" w14:textId="77777777" w:rsidR="00025501" w:rsidRDefault="00025501" w:rsidP="00025501">
      <w:pPr>
        <w:jc w:val="both"/>
        <w:rPr>
          <w:rFonts w:ascii="Times New Roman" w:hAnsi="Times New Roman"/>
        </w:rPr>
      </w:pPr>
    </w:p>
    <w:p w14:paraId="6AB597A0" w14:textId="08702E59" w:rsidR="00025501" w:rsidRDefault="00025501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Edizioni:</w:t>
      </w:r>
      <w:r w:rsidR="000564D0">
        <w:rPr>
          <w:rFonts w:ascii="Times New Roman" w:hAnsi="Times New Roman"/>
        </w:rPr>
        <w:t xml:space="preserve"> Volpini</w:t>
      </w:r>
      <w:r>
        <w:rPr>
          <w:rFonts w:ascii="Times New Roman" w:hAnsi="Times New Roman"/>
        </w:rPr>
        <w:t>, n. 10</w:t>
      </w:r>
      <w:r>
        <w:rPr>
          <w:rStyle w:val="Refdenotaalfinal"/>
        </w:rPr>
        <w:endnoteReference w:id="2"/>
      </w:r>
    </w:p>
    <w:p w14:paraId="5386CC8F" w14:textId="77777777" w:rsidR="00025501" w:rsidRDefault="00025501" w:rsidP="00025501">
      <w:pPr>
        <w:jc w:val="both"/>
        <w:rPr>
          <w:rFonts w:ascii="Times New Roman" w:hAnsi="Times New Roman"/>
        </w:rPr>
      </w:pPr>
    </w:p>
    <w:p w14:paraId="75627851" w14:textId="50F9D089" w:rsidR="00025501" w:rsidRDefault="00025501" w:rsidP="0098076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[+ Dum in Dei nomine civitate Luca, in sala domni im]peratoris in porticho ipsius sale in iudicio residisset Leo</w:t>
      </w:r>
      <w:r w:rsidR="00980767">
        <w:rPr>
          <w:rStyle w:val="Refdenotaalfinal"/>
        </w:rPr>
        <w:endnoteReference w:id="3"/>
      </w:r>
      <w:r>
        <w:rPr>
          <w:rFonts w:ascii="Times New Roman" w:hAnsi="Times New Roman"/>
        </w:rPr>
        <w:t xml:space="preserve"> iudex et missus domni imperatoris, qui [per epistula</w:t>
      </w:r>
      <w:r>
        <w:rPr>
          <w:rStyle w:val="Refdenotaalfinal"/>
        </w:rPr>
        <w:endnoteReference w:customMarkFollows="1" w:id="4"/>
        <w:t>a</w:t>
      </w:r>
      <w:r>
        <w:rPr>
          <w:rFonts w:ascii="Times New Roman" w:hAnsi="Times New Roman"/>
        </w:rPr>
        <w:t xml:space="preserve"> ab eodem augu]sto eiusque anulo supter sigelata finem legaliter imponendam missus constitutus est, ad[stantibus ibique cum eo] Teutpaldus, Ingh[e]fredu</w:t>
      </w:r>
      <w:r w:rsidR="003F655F">
        <w:rPr>
          <w:rFonts w:ascii="Times New Roman" w:hAnsi="Times New Roman"/>
        </w:rPr>
        <w:t>s</w:t>
      </w:r>
      <w:r w:rsidR="003F655F">
        <w:rPr>
          <w:rStyle w:val="Refdenotaalfinal"/>
          <w:rFonts w:ascii="Times New Roman" w:hAnsi="Times New Roman"/>
        </w:rPr>
        <w:endnoteReference w:id="5"/>
      </w:r>
      <w:r>
        <w:rPr>
          <w:rFonts w:ascii="Times New Roman" w:hAnsi="Times New Roman"/>
        </w:rPr>
        <w:t xml:space="preserve"> Benedict[u]s, Terminamdus, Teupertus, Petrus iudicibus domni imperatoris</w:t>
      </w:r>
      <w:r w:rsidR="003A1877">
        <w:rPr>
          <w:rStyle w:val="Refdenotaalfinal"/>
          <w:rFonts w:ascii="Times New Roman" w:hAnsi="Times New Roman"/>
        </w:rPr>
        <w:endnoteReference w:id="6"/>
      </w:r>
      <w:r>
        <w:rPr>
          <w:rFonts w:ascii="Times New Roman" w:hAnsi="Times New Roman"/>
        </w:rPr>
        <w:t>, Ildebrandus vice[comes</w:t>
      </w:r>
      <w:r>
        <w:rPr>
          <w:rStyle w:val="Refdenotaalfinal"/>
        </w:rPr>
        <w:endnoteReference w:id="7"/>
      </w:r>
      <w:r>
        <w:rPr>
          <w:rFonts w:ascii="Times New Roman" w:hAnsi="Times New Roman"/>
        </w:rPr>
        <w:t>, … et Cune]rado germani, filii bone memorie Eriberti, Ildebrando filio bone memorie item Ildebrandi, Gherardo cum filio suo Uberto, Farolfo cum filio [suo … et reliqui plures. Ibique in eorum venerunt p]resentiis Turolfo filio b[one memorie] Alber[ti], ex aliam partem Dominico filio quondam Gumpitii de loco Fas[ia]no, altercatione inter se [abentes. Ostendebat ipse Turolfo m]uniminas duo, in qua co[n]tinebatur in uno ex ipse inter cetera qualiter suprascripto Anno filio quondam Elli per suum iudicatum</w:t>
      </w:r>
      <w:r>
        <w:rPr>
          <w:rStyle w:val="Refdenotaalfinal"/>
        </w:rPr>
        <w:endnoteReference w:customMarkFollows="1" w:id="8"/>
        <w:t>b</w:t>
      </w:r>
      <w:r>
        <w:rPr>
          <w:rFonts w:ascii="Times New Roman" w:hAnsi="Times New Roman"/>
        </w:rPr>
        <w:t xml:space="preserve"> decre[verat quondam Gosperto que Piperino vocatur] seo cum res su[a]s onnia et in onnibus casis et rebus suis; in alio nanque monimen</w:t>
      </w:r>
      <w:r w:rsidR="009807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continebatur in eum [qualiter …] filius suprascripti quondam Gosperti per cartula</w:t>
      </w:r>
      <w:r w:rsidR="00D12F7A">
        <w:rPr>
          <w:rStyle w:val="Refdenotaalfinal"/>
        </w:rPr>
        <w:endnoteReference w:customMarkFollows="1" w:id="9"/>
        <w:t>c</w:t>
      </w:r>
      <w:r>
        <w:rPr>
          <w:rFonts w:ascii="Times New Roman" w:hAnsi="Times New Roman"/>
        </w:rPr>
        <w:t xml:space="preserve"> venumdavit suprascripti Turolfi omnibus suprascriptis casis et rebus, quibus fuerant suprascripti [Anni et predicto Gosperto ex ipsius i]udicato pertinebat, erantque moniminas ipsas a publicis notariis scripte et ad testibus roborate, emisse [per rengnorum et indictiones. Moniminas ipsas ostensa]s et lectas, interrog[at]us est ipse Turolfo ab is iudicibus et auditores pro quit moniminas ipsas hi[c] in iudi[cio ostensisset. Qui et ipse Turolfo dixit: “Ideo hic] in iudicio vestris ostensit presentiis ut omnibus vobis congnitum sit ut nullus quisspiam dicere possit quod [ego silens aut occulte vel conludiose abuissem] aut detenuissem et, quod plus est, quero ut dicas mihi iste Dominico, qui hic preses est, si casis et rebus ipsis mi[hi contradicere aut suptraere queret an] n[o]n”. Ad hec respondens [i]pse D[o]minico: “Veres de terris et rebus illis que sunt in loco et fumdo Montione, quas [supra] legitur, [mihi pertinent ex e]o quod exinde abeo scriptiones</w:t>
      </w:r>
      <w:r w:rsidR="00D12F7A">
        <w:rPr>
          <w:rStyle w:val="Refdenotaalfinal"/>
        </w:rPr>
        <w:endnoteReference w:customMarkFollows="1" w:id="10"/>
        <w:t>d</w:t>
      </w:r>
      <w:r>
        <w:rPr>
          <w:rFonts w:ascii="Times New Roman" w:hAnsi="Times New Roman"/>
        </w:rPr>
        <w:t xml:space="preserve">; faciatis ea legere”. Continebaturin ea inter ceterea qu[a]liter Gumberto que Gumpitio vocatur, filio [suprascripti quondam Anni, tradidi]t michi iam dictis rebus, que esse videtur in prenominato loco et fumdo Mon[ti]one, [q]uas predicto [Anno filio] Ell[i ei] dona[t]us fui[t, erantque scriptiones a publicis notarii]s scripte et ad testibus roborate et pos traditas conpletes, emisse per rengnorum et indictiones. Sic ipse Torulfo d[ic]xit: “De </w:t>
      </w:r>
      <w:r>
        <w:rPr>
          <w:rFonts w:ascii="Times New Roman" w:hAnsi="Times New Roman"/>
        </w:rPr>
        <w:lastRenderedPageBreak/>
        <w:t>ipsa [scriptiones, quas ostensit, nihil] mihi impedit pro eo quod suprascripto Gumberto fuit filius suprascripti Anni, unde ego qui supra Turolfo hic cartula os[te]nsi [de re]bus ipse [in prenominato loco et fumdo Montione; mihi profi]cit quod suprascripto quondam Anno genitor suprascripti Gumberti in predicto quondam Gosperti que Piperino vocatur emisitset”. Cum [ip]s[e] cart[u]le [false ab ipso Dominico appellarentur, ita iudicavimus et vuadia dare f]ecimus ipso Turolfo eidem Dominichi de cartula ipsa bona faciendam iusta legem [et] ipso Domi[nico d]ebet ei dare vuadia [quod se sciente nihil aliu]t nis[i] verissima in onnibus iusta rationem exquisisset. Et posuerunt inter se fideiussores et constituto. C[onstitu]ta [vero die utraque partes revers]as in eodem iudicio, sic ipse Turolfo dicxit: “Ecce me paratus sum hic vestris presentiis cartula ipsa bona e ido[n]ea facere [iusta legem, sicut isti Dominico vuadia de]di. Cum ipse Turolfo et Ioh[annes no]tarius cum legitimis sagramentalibus suis, unusq[ui]s[q]ue sibi d[uo]d[ecim] suis, [parati essent ad sanctas Dei evuangelia sacramentum faciendum], ipse Dominicus dicxit: “Vere inter nos taliter actum et vuadiatum est sicut tu qui supra Turolfo adseruisti et odie inter nos fir[matum placitum missum est”. Statim tanc]sit ipse Dominicus sanctas Dei evuangelia et sic iuratus dicxit iusta capitularem illum quas dom[nus] Vuido [instituit</w:t>
      </w:r>
      <w:r w:rsidR="00D12F7A">
        <w:rPr>
          <w:rStyle w:val="Refdenotaalfinal"/>
          <w:rFonts w:ascii="Times New Roman" w:hAnsi="Times New Roman"/>
        </w:rPr>
        <w:endnoteReference w:customMarkFollows="1" w:id="11"/>
        <w:t>e</w:t>
      </w:r>
      <w:r>
        <w:rPr>
          <w:rFonts w:ascii="Times New Roman" w:hAnsi="Times New Roman"/>
        </w:rPr>
        <w:t>, quod se sciente nihil aliu]m nisi verissima inn onnibus ei iusta ratione exquisitset. P[o]st ec Turolfo et iam dicto Ioh[annes no]tarius unus [post alium cum sagramentalibus  suis] s[in]gulati iuraverunt per ipsas sanctas Dei evuangelia quod ipsa carta bona et idonea erat et sic era[t ve]rit[as sic]ut in ea [legitur. His actis et manifestatio ut supra facta], rectum eorum onnium paruit qui supra iudicibus et auditores, et iudicaverunt ut iusta eorum alterc[a]tione et ipsi [us Dominichi manifestatione et cartula predictus Turolfo suique heredes re]bus ipsis, que in ipsa cartula legitur, aberent et detinerent ad proprietatem et manerent inde securo[s et quietos; et iudicaverunt ut e]tiam ipse Dominico manerent inde tacitos et contentos hac remotos. Insuper predic[tus] Leo iudex [et missus domni imperatoris misit bannu]m super casis et rebus ipsis in mancusos auri duo mille ut nullus quislibet hom[o], mangna [p]arv[aque persona eundem Turolfum suosque heredes] vel cui ipsis dederint aut abere concesserint de predictis rebus devest[ire au]dead; [qui vero] f[ec]erit [predictos duo mille mancusos auri] compositurus se angnoscat, medietatem pars cam[e]re domni imperatoris, medietat[em predicto] Turol[fo vel cui ipse dede]rit vel abere decreverit. Unde hanc notitia pro securitate eide[m] T[uro]l[fo] et [heredibus suis fieri amo]nui[mus. Quidem et ego … notarius] domni imperatoris ex iussionem [supra]scripti Leoni iudex et missus domni [imperatoris] seu iud[icum] amuniti[one] scripsi. Anno[o i]mperii domni Ottoni magni imperatoris augusti hic in Italia sexto, qu[arto]decimo k[a]lendas [nove]mbris, [indictione] s[ecun]da.</w:t>
      </w:r>
    </w:p>
    <w:p w14:paraId="5DAEAA9E" w14:textId="4F9EE52D" w:rsidR="00025501" w:rsidRDefault="00025501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8A3C3F">
        <w:rPr>
          <w:rFonts w:ascii="Times New Roman" w:hAnsi="Times New Roman"/>
        </w:rPr>
        <w:t>(</w:t>
      </w:r>
      <w:r>
        <w:rPr>
          <w:rFonts w:ascii="Times New Roman" w:hAnsi="Times New Roman"/>
        </w:rPr>
        <w:t>S</w:t>
      </w:r>
      <w:r w:rsidR="008A3C3F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Leo iudex et] missus domni imperatoris subscripsi.</w:t>
      </w:r>
    </w:p>
    <w:p w14:paraId="10D45E85" w14:textId="060E19B4" w:rsidR="00025501" w:rsidRDefault="00025501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8A3C3F">
        <w:rPr>
          <w:rFonts w:ascii="Times New Roman" w:hAnsi="Times New Roman"/>
        </w:rPr>
        <w:t>(</w:t>
      </w:r>
      <w:r>
        <w:rPr>
          <w:rFonts w:ascii="Times New Roman" w:hAnsi="Times New Roman"/>
        </w:rPr>
        <w:t>S</w:t>
      </w:r>
      <w:r w:rsidR="008A3C3F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Te]utp[a]ldus iudex domni imperatoris interfui.</w:t>
      </w:r>
    </w:p>
    <w:p w14:paraId="3E3AD61B" w14:textId="2A560DF7" w:rsidR="00025501" w:rsidRDefault="00025501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8A3C3F">
        <w:rPr>
          <w:rFonts w:ascii="Times New Roman" w:hAnsi="Times New Roman"/>
        </w:rPr>
        <w:t>(</w:t>
      </w:r>
      <w:r>
        <w:rPr>
          <w:rFonts w:ascii="Times New Roman" w:hAnsi="Times New Roman"/>
        </w:rPr>
        <w:t>S</w:t>
      </w:r>
      <w:r w:rsidR="008A3C3F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I]ngef[re]dus iudex domni imperatoris interfui.</w:t>
      </w:r>
    </w:p>
    <w:p w14:paraId="72348FB7" w14:textId="5623EB2A" w:rsidR="00025501" w:rsidRDefault="00025501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8A3C3F">
        <w:rPr>
          <w:rFonts w:ascii="Times New Roman" w:hAnsi="Times New Roman"/>
        </w:rPr>
        <w:t>(</w:t>
      </w:r>
      <w:r>
        <w:rPr>
          <w:rFonts w:ascii="Times New Roman" w:hAnsi="Times New Roman"/>
        </w:rPr>
        <w:t>S</w:t>
      </w:r>
      <w:r w:rsidR="008A3C3F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P]et[rus] iudex domni imperatoris interfui.</w:t>
      </w:r>
    </w:p>
    <w:p w14:paraId="657A4B60" w14:textId="4754A0CD" w:rsidR="00025501" w:rsidRDefault="00025501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8A3C3F">
        <w:rPr>
          <w:rFonts w:ascii="Times New Roman" w:hAnsi="Times New Roman"/>
        </w:rPr>
        <w:t>(</w:t>
      </w:r>
      <w:r>
        <w:rPr>
          <w:rFonts w:ascii="Times New Roman" w:hAnsi="Times New Roman"/>
        </w:rPr>
        <w:t>S</w:t>
      </w:r>
      <w:r w:rsidR="008A3C3F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T]ermini[an]dus iudex domni imperatoris interfui.</w:t>
      </w:r>
    </w:p>
    <w:p w14:paraId="1FAA914C" w14:textId="77777777" w:rsidR="00025501" w:rsidRDefault="00025501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Ego Robbe[rtus ibi fui]. + Ego Farolfo ibi fui.</w:t>
      </w:r>
    </w:p>
    <w:p w14:paraId="6D94C7E7" w14:textId="77777777" w:rsidR="00025501" w:rsidRDefault="00025501" w:rsidP="000255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[Ego] Ildebra[ndus ibi fui].</w:t>
      </w:r>
    </w:p>
    <w:p w14:paraId="66D7D8A5" w14:textId="77777777" w:rsidR="000C3CA6" w:rsidRDefault="000C3CA6"/>
    <w:sectPr w:rsidR="000C3CA6">
      <w:endnotePr>
        <w:numFmt w:val="decimal"/>
      </w:endnotePr>
      <w:pgSz w:w="11906" w:h="16838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566C8" w14:textId="77777777" w:rsidR="009D6852" w:rsidRDefault="009D6852" w:rsidP="00025501">
      <w:r>
        <w:separator/>
      </w:r>
    </w:p>
  </w:endnote>
  <w:endnote w:type="continuationSeparator" w:id="0">
    <w:p w14:paraId="4B2B3BC4" w14:textId="77777777" w:rsidR="009D6852" w:rsidRDefault="009D6852" w:rsidP="00025501">
      <w:r>
        <w:continuationSeparator/>
      </w:r>
    </w:p>
  </w:endnote>
  <w:endnote w:id="1">
    <w:p w14:paraId="31E4C03C" w14:textId="3104ECF1" w:rsidR="009D6852" w:rsidRPr="00944882" w:rsidRDefault="009D6852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Su questo placito Puglia 2003, p. 52.</w:t>
      </w:r>
    </w:p>
  </w:endnote>
  <w:endnote w:id="2">
    <w:p w14:paraId="0355A133" w14:textId="242387F8" w:rsidR="009D6852" w:rsidRDefault="009D6852" w:rsidP="00025501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>
        <w:t xml:space="preserve">Il cattivo stato di conservazione della pergamena, che presenta numerosi cedimenti del supporto lungo i lati e nel margine inferiore in corrispondenza della </w:t>
      </w:r>
      <w:r>
        <w:rPr>
          <w:i/>
        </w:rPr>
        <w:t xml:space="preserve">datatio </w:t>
      </w:r>
      <w:r>
        <w:t>e dell’escatocollo, ha compromesso, già a partire dall’edizione di Schneider (1908, n. 1), la comprensione de</w:t>
      </w:r>
      <w:r w:rsidR="00F55D54">
        <w:t>l testo. Sostanzialmente analoga</w:t>
      </w:r>
      <w:r>
        <w:t xml:space="preserve"> al</w:t>
      </w:r>
      <w:r w:rsidR="00F55D54">
        <w:t>l’edizione</w:t>
      </w:r>
      <w:r>
        <w:t xml:space="preserve"> precedente </w:t>
      </w:r>
      <w:r w:rsidR="00F55D54">
        <w:t>fu quella proposta da</w:t>
      </w:r>
      <w:r>
        <w:t xml:space="preserve"> Manaresi, II/2, n. 268, che tuttavia sposta il luogo di redazione a Pavia e l’arco cronologico al 1001 maggio 21</w:t>
      </w:r>
      <w:r w:rsidR="00800E8B">
        <w:t xml:space="preserve"> </w:t>
      </w:r>
      <w:r>
        <w:t>-</w:t>
      </w:r>
      <w:r w:rsidR="00800E8B">
        <w:t xml:space="preserve"> </w:t>
      </w:r>
      <w:r>
        <w:t>1002 gennaio 23. Di fatto, è soltanto con l’edizione di Volpini, il quale ha basato il suo lavoro di ricostruzione sul capitolare di Guido (</w:t>
      </w:r>
      <w:r>
        <w:rPr>
          <w:i/>
        </w:rPr>
        <w:t>Liber Papiensis Widonis</w:t>
      </w:r>
      <w:r>
        <w:t xml:space="preserve">, 6 MGH, </w:t>
      </w:r>
      <w:r>
        <w:rPr>
          <w:i/>
        </w:rPr>
        <w:t>Leges</w:t>
      </w:r>
      <w:r>
        <w:t xml:space="preserve">, IV, p. 562) che si è riusciti ad avere un testo il più possibile vicino all’originale. </w:t>
      </w:r>
      <w:r w:rsidR="00503C77">
        <w:t>Infatti, s</w:t>
      </w:r>
      <w:r>
        <w:t>eguire il modello citato permetteva a Volpini di compiere vaste integrazioni del documento, sino a giungere a un suo “complesivo restauro”.</w:t>
      </w:r>
    </w:p>
  </w:endnote>
  <w:endnote w:id="3">
    <w:p w14:paraId="0052E5E1" w14:textId="5B545BB5" w:rsidR="009D6852" w:rsidRPr="009879B9" w:rsidRDefault="009D6852" w:rsidP="00980767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>
        <w:rPr>
          <w:lang w:val="es-ES_tradnl"/>
        </w:rPr>
        <w:t>Schwarzmaier 1972, pp. 286-288. Documentato tra gli anni 957 e 987, Volpini 1975, p. 316, nota 1. Nella documentazione giudiziaria toscana compare anche in Manaresi II/2, placiti perduti, n. 27 (962 febbario 2 – 973 maggio 7) e Manaresi, II, n. 207 e (987 giugno 6).</w:t>
      </w:r>
    </w:p>
  </w:endnote>
  <w:endnote w:id="4">
    <w:p w14:paraId="65A34A0A" w14:textId="77777777" w:rsidR="009D6852" w:rsidRDefault="009D6852" w:rsidP="00025501">
      <w:pPr>
        <w:pStyle w:val="Textonotaalfinal"/>
      </w:pPr>
      <w:r>
        <w:rPr>
          <w:rStyle w:val="Refdenotaalfinal"/>
        </w:rPr>
        <w:t>a</w:t>
      </w:r>
      <w:r>
        <w:t xml:space="preserve"> </w:t>
      </w:r>
      <w:r>
        <w:t>Si desidera.</w:t>
      </w:r>
    </w:p>
  </w:endnote>
  <w:endnote w:id="5">
    <w:p w14:paraId="6B2A9033" w14:textId="26A1F3F5" w:rsidR="009D6852" w:rsidRPr="003F655F" w:rsidRDefault="009D6852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>
        <w:rPr>
          <w:i/>
        </w:rPr>
        <w:t>Teutpaldus</w:t>
      </w:r>
      <w:r>
        <w:t xml:space="preserve"> e </w:t>
      </w:r>
      <w:r>
        <w:rPr>
          <w:i/>
        </w:rPr>
        <w:t xml:space="preserve">Inghefredus </w:t>
      </w:r>
      <w:r>
        <w:t xml:space="preserve">sono stati identificati da Volpini come due </w:t>
      </w:r>
      <w:r>
        <w:rPr>
          <w:i/>
        </w:rPr>
        <w:t>iudices</w:t>
      </w:r>
      <w:r>
        <w:t xml:space="preserve"> lucchesi operanti in città e in altre località toscane al seguito del marchese o nei placiti dei messi imperiali lungo gli ultimi decenni del secolo X, </w:t>
      </w:r>
      <w:r>
        <w:rPr>
          <w:i/>
        </w:rPr>
        <w:t>Placiti</w:t>
      </w:r>
      <w:r>
        <w:t>, p. 315</w:t>
      </w:r>
      <w:r w:rsidR="00A75557">
        <w:t>. Si veda inoltre Schwarzmeier 1972</w:t>
      </w:r>
      <w:r>
        <w:t xml:space="preserve">, pp. 320-323 e i documenti nn. 1, 2 e 4 editi in </w:t>
      </w:r>
      <w:r>
        <w:rPr>
          <w:i/>
        </w:rPr>
        <w:t>Badia</w:t>
      </w:r>
      <w:r>
        <w:t xml:space="preserve"> (967 settembre 15; 969 luglio 8 e 972 luglio, rispettivamente).</w:t>
      </w:r>
    </w:p>
  </w:endnote>
  <w:endnote w:id="6">
    <w:p w14:paraId="1AC1FCA0" w14:textId="6D08438F" w:rsidR="009D6852" w:rsidRPr="003A1877" w:rsidRDefault="009D6852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</w:t>
      </w:r>
      <w:r>
        <w:rPr>
          <w:lang w:val="es-ES_tradnl"/>
        </w:rPr>
        <w:t xml:space="preserve">Su questo gruppo di </w:t>
      </w:r>
      <w:r>
        <w:rPr>
          <w:i/>
          <w:lang w:val="es-ES_tradnl"/>
        </w:rPr>
        <w:t>iudices</w:t>
      </w:r>
      <w:r>
        <w:rPr>
          <w:lang w:val="es-ES_tradnl"/>
        </w:rPr>
        <w:t xml:space="preserve"> Radding 2013, p. 249 e ss.</w:t>
      </w:r>
    </w:p>
  </w:endnote>
  <w:endnote w:id="7">
    <w:p w14:paraId="245F003B" w14:textId="1A88F04C" w:rsidR="009D6852" w:rsidRDefault="009D6852" w:rsidP="00025501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>
        <w:t xml:space="preserve">Per le prime testimonianze di </w:t>
      </w:r>
      <w:r>
        <w:rPr>
          <w:i/>
        </w:rPr>
        <w:t>vicecomites</w:t>
      </w:r>
      <w:r>
        <w:t xml:space="preserve"> a Pisa, Rosetti 1973, pp. 232-3; Puglia 2006, p. 162</w:t>
      </w:r>
    </w:p>
  </w:endnote>
  <w:endnote w:id="8">
    <w:p w14:paraId="6B989ACB" w14:textId="77777777" w:rsidR="009D6852" w:rsidRDefault="009D6852" w:rsidP="00025501">
      <w:pPr>
        <w:pStyle w:val="Textonotaalfinal"/>
      </w:pPr>
      <w:r>
        <w:rPr>
          <w:rStyle w:val="Refdenotaalfinal"/>
        </w:rPr>
        <w:t>b</w:t>
      </w:r>
      <w:r>
        <w:t xml:space="preserve"> </w:t>
      </w:r>
      <w:r>
        <w:t>Si desidera.</w:t>
      </w:r>
    </w:p>
  </w:endnote>
  <w:endnote w:id="9">
    <w:p w14:paraId="0493805C" w14:textId="77777777" w:rsidR="009D6852" w:rsidRDefault="009D6852" w:rsidP="00D12F7A">
      <w:pPr>
        <w:pStyle w:val="Textonotaalfinal"/>
      </w:pPr>
      <w:r>
        <w:rPr>
          <w:rStyle w:val="Refdenotaalfinal"/>
        </w:rPr>
        <w:t>c</w:t>
      </w:r>
      <w:r>
        <w:t xml:space="preserve"> </w:t>
      </w:r>
      <w:r>
        <w:t>Si desidera.</w:t>
      </w:r>
    </w:p>
  </w:endnote>
  <w:endnote w:id="10">
    <w:p w14:paraId="5621E6A5" w14:textId="4D8A61C4" w:rsidR="009D6852" w:rsidRDefault="009D6852" w:rsidP="00D12F7A">
      <w:pPr>
        <w:pStyle w:val="Textonotaalfinal"/>
      </w:pPr>
      <w:r>
        <w:rPr>
          <w:rStyle w:val="Refdenotaalfinal"/>
        </w:rPr>
        <w:t>d</w:t>
      </w:r>
      <w:r>
        <w:t xml:space="preserve"> </w:t>
      </w:r>
      <w:r>
        <w:t>Si desiderano.</w:t>
      </w:r>
    </w:p>
  </w:endnote>
  <w:endnote w:id="11">
    <w:p w14:paraId="3809F97D" w14:textId="56F52735" w:rsidR="009D6852" w:rsidRDefault="009D6852" w:rsidP="00025501">
      <w:pPr>
        <w:pStyle w:val="Textonotaalfinal"/>
      </w:pPr>
      <w:r>
        <w:rPr>
          <w:rStyle w:val="Refdenotaalfinal"/>
        </w:rPr>
        <w:t>e</w:t>
      </w:r>
      <w:r>
        <w:t xml:space="preserve"> </w:t>
      </w:r>
      <w:r>
        <w:rPr>
          <w:i/>
        </w:rPr>
        <w:t>Liber Papiensis Widonis</w:t>
      </w:r>
      <w:r>
        <w:t xml:space="preserve">, 6 MGH, </w:t>
      </w:r>
      <w:r>
        <w:rPr>
          <w:i/>
        </w:rPr>
        <w:t>Leges</w:t>
      </w:r>
      <w:r>
        <w:t>, IV, p. 562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9F1A52" w14:textId="77777777" w:rsidR="009D6852" w:rsidRDefault="009D6852" w:rsidP="00025501">
      <w:r>
        <w:separator/>
      </w:r>
    </w:p>
  </w:footnote>
  <w:footnote w:type="continuationSeparator" w:id="0">
    <w:p w14:paraId="4AFBB3B2" w14:textId="77777777" w:rsidR="009D6852" w:rsidRDefault="009D6852" w:rsidP="000255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501"/>
    <w:rsid w:val="00004060"/>
    <w:rsid w:val="000058D9"/>
    <w:rsid w:val="00015BCF"/>
    <w:rsid w:val="00025501"/>
    <w:rsid w:val="000353C7"/>
    <w:rsid w:val="000564D0"/>
    <w:rsid w:val="000630C6"/>
    <w:rsid w:val="00067AAC"/>
    <w:rsid w:val="0008360A"/>
    <w:rsid w:val="00084859"/>
    <w:rsid w:val="000C3CA6"/>
    <w:rsid w:val="000C726A"/>
    <w:rsid w:val="00126976"/>
    <w:rsid w:val="00196504"/>
    <w:rsid w:val="001F7A13"/>
    <w:rsid w:val="002931E6"/>
    <w:rsid w:val="002B285F"/>
    <w:rsid w:val="002B3AB8"/>
    <w:rsid w:val="002F1D21"/>
    <w:rsid w:val="002F54E4"/>
    <w:rsid w:val="00325080"/>
    <w:rsid w:val="003A1877"/>
    <w:rsid w:val="003E44F7"/>
    <w:rsid w:val="003F655F"/>
    <w:rsid w:val="00405870"/>
    <w:rsid w:val="00483B34"/>
    <w:rsid w:val="004A1AA5"/>
    <w:rsid w:val="004F6BE5"/>
    <w:rsid w:val="00501109"/>
    <w:rsid w:val="00503C77"/>
    <w:rsid w:val="0053306C"/>
    <w:rsid w:val="00555479"/>
    <w:rsid w:val="005C0AD8"/>
    <w:rsid w:val="005C3C95"/>
    <w:rsid w:val="005C4EBE"/>
    <w:rsid w:val="0061597E"/>
    <w:rsid w:val="00620EE3"/>
    <w:rsid w:val="00630A85"/>
    <w:rsid w:val="006371C2"/>
    <w:rsid w:val="006A34BC"/>
    <w:rsid w:val="006D236E"/>
    <w:rsid w:val="006E2D7D"/>
    <w:rsid w:val="007149CC"/>
    <w:rsid w:val="007945C3"/>
    <w:rsid w:val="007B0FD5"/>
    <w:rsid w:val="007C4EA3"/>
    <w:rsid w:val="007F1789"/>
    <w:rsid w:val="00800E8B"/>
    <w:rsid w:val="00802809"/>
    <w:rsid w:val="00806A15"/>
    <w:rsid w:val="00816EC8"/>
    <w:rsid w:val="008A3C3F"/>
    <w:rsid w:val="008A7D92"/>
    <w:rsid w:val="008E4E17"/>
    <w:rsid w:val="0090411E"/>
    <w:rsid w:val="00944882"/>
    <w:rsid w:val="0096181C"/>
    <w:rsid w:val="00973BDC"/>
    <w:rsid w:val="00980767"/>
    <w:rsid w:val="009879B9"/>
    <w:rsid w:val="00993FC6"/>
    <w:rsid w:val="009B2205"/>
    <w:rsid w:val="009D6852"/>
    <w:rsid w:val="00A0275D"/>
    <w:rsid w:val="00A221FE"/>
    <w:rsid w:val="00A75557"/>
    <w:rsid w:val="00A8694B"/>
    <w:rsid w:val="00AC0E71"/>
    <w:rsid w:val="00AD2212"/>
    <w:rsid w:val="00AE1B08"/>
    <w:rsid w:val="00AF58B9"/>
    <w:rsid w:val="00B52B55"/>
    <w:rsid w:val="00B55CB9"/>
    <w:rsid w:val="00BA6601"/>
    <w:rsid w:val="00BB69C3"/>
    <w:rsid w:val="00C11D55"/>
    <w:rsid w:val="00C66670"/>
    <w:rsid w:val="00CA7099"/>
    <w:rsid w:val="00CE79EB"/>
    <w:rsid w:val="00CF3482"/>
    <w:rsid w:val="00D12F7A"/>
    <w:rsid w:val="00D677F2"/>
    <w:rsid w:val="00D75FE1"/>
    <w:rsid w:val="00D94A11"/>
    <w:rsid w:val="00DC2C55"/>
    <w:rsid w:val="00DE18F0"/>
    <w:rsid w:val="00E314EE"/>
    <w:rsid w:val="00E34E4F"/>
    <w:rsid w:val="00E36274"/>
    <w:rsid w:val="00E572B3"/>
    <w:rsid w:val="00ED6B5D"/>
    <w:rsid w:val="00F053DE"/>
    <w:rsid w:val="00F23B31"/>
    <w:rsid w:val="00F32018"/>
    <w:rsid w:val="00F55D54"/>
    <w:rsid w:val="00F754DF"/>
    <w:rsid w:val="00FB2704"/>
    <w:rsid w:val="00FF0822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8935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501"/>
    <w:rPr>
      <w:rFonts w:ascii="Times" w:eastAsia="Times" w:hAnsi="Times" w:cs="Times New Roman"/>
      <w:noProof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autoRedefine/>
    <w:rsid w:val="00025501"/>
    <w:pPr>
      <w:jc w:val="both"/>
    </w:pPr>
    <w:rPr>
      <w:rFonts w:ascii="Times New Roman" w:hAnsi="Times New Roman"/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025501"/>
    <w:rPr>
      <w:rFonts w:ascii="Times New Roman" w:eastAsia="Times" w:hAnsi="Times New Roman" w:cs="Times New Roman"/>
      <w:noProof/>
      <w:sz w:val="20"/>
      <w:szCs w:val="20"/>
    </w:rPr>
  </w:style>
  <w:style w:type="character" w:styleId="Refdenotaalfinal">
    <w:name w:val="endnote reference"/>
    <w:rsid w:val="00025501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501"/>
    <w:rPr>
      <w:rFonts w:ascii="Times" w:eastAsia="Times" w:hAnsi="Times" w:cs="Times New Roman"/>
      <w:noProof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autoRedefine/>
    <w:rsid w:val="00025501"/>
    <w:pPr>
      <w:jc w:val="both"/>
    </w:pPr>
    <w:rPr>
      <w:rFonts w:ascii="Times New Roman" w:hAnsi="Times New Roman"/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025501"/>
    <w:rPr>
      <w:rFonts w:ascii="Times New Roman" w:eastAsia="Times" w:hAnsi="Times New Roman" w:cs="Times New Roman"/>
      <w:noProof/>
      <w:sz w:val="20"/>
      <w:szCs w:val="20"/>
    </w:rPr>
  </w:style>
  <w:style w:type="character" w:styleId="Refdenotaalfinal">
    <w:name w:val="endnote reference"/>
    <w:rsid w:val="000255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1079</Words>
  <Characters>5937</Characters>
  <Application>Microsoft Macintosh Word</Application>
  <DocSecurity>0</DocSecurity>
  <Lines>49</Lines>
  <Paragraphs>14</Paragraphs>
  <ScaleCrop>false</ScaleCrop>
  <Company>casita</Company>
  <LinksUpToDate>false</LinksUpToDate>
  <CharactersWithSpaces>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Santos Salazar</dc:creator>
  <cp:keywords/>
  <dc:description/>
  <cp:lastModifiedBy>Igor Santos Salazar</cp:lastModifiedBy>
  <cp:revision>126</cp:revision>
  <dcterms:created xsi:type="dcterms:W3CDTF">2015-11-30T10:24:00Z</dcterms:created>
  <dcterms:modified xsi:type="dcterms:W3CDTF">2015-12-22T11:21:00Z</dcterms:modified>
</cp:coreProperties>
</file>