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706129" w14:textId="6491161B" w:rsidR="009F28DA" w:rsidRDefault="00D317D5" w:rsidP="009F28DA">
      <w:pPr>
        <w:jc w:val="center"/>
        <w:rPr>
          <w:rFonts w:ascii="Times New Roman" w:hAnsi="Times New Roman"/>
        </w:rPr>
      </w:pPr>
      <w:r>
        <w:rPr>
          <w:rFonts w:ascii="Times New Roman" w:hAnsi="Times New Roman"/>
        </w:rPr>
        <w:t>941 marzo 25, Lucca</w:t>
      </w:r>
      <w:r>
        <w:rPr>
          <w:rStyle w:val="Refdenotaalfinal"/>
          <w:rFonts w:ascii="Times New Roman" w:hAnsi="Times New Roman"/>
        </w:rPr>
        <w:endnoteReference w:id="1"/>
      </w:r>
    </w:p>
    <w:p w14:paraId="7F4C60F8" w14:textId="77777777" w:rsidR="009F28DA" w:rsidRDefault="009F28DA" w:rsidP="009F28DA">
      <w:pPr>
        <w:jc w:val="both"/>
        <w:rPr>
          <w:rFonts w:ascii="Times New Roman" w:hAnsi="Times New Roman"/>
        </w:rPr>
      </w:pPr>
    </w:p>
    <w:p w14:paraId="30310CB2" w14:textId="363529E3" w:rsidR="009F28DA" w:rsidRDefault="007A6765" w:rsidP="009F28DA">
      <w:pPr>
        <w:pStyle w:val="Textodecuerpo"/>
      </w:pPr>
      <w:r>
        <w:t>Nel placito tenuto da Ubertus</w:t>
      </w:r>
      <w:r w:rsidR="000954D8">
        <w:t>,</w:t>
      </w:r>
      <w:r w:rsidR="009F28DA">
        <w:t xml:space="preserve"> marchese e conte di palazzo</w:t>
      </w:r>
      <w:r w:rsidR="00AA2F25">
        <w:t>,</w:t>
      </w:r>
      <w:r w:rsidR="009F28DA">
        <w:t xml:space="preserve"> al</w:t>
      </w:r>
      <w:r w:rsidR="0059263A">
        <w:t>la presenza dei re Ugo e Lotarius</w:t>
      </w:r>
      <w:r w:rsidR="00162213">
        <w:t>, Corradus</w:t>
      </w:r>
      <w:r w:rsidR="0037333F">
        <w:t>,</w:t>
      </w:r>
      <w:r w:rsidR="00AD4BC0">
        <w:t xml:space="preserve"> vescovo di Lucca</w:t>
      </w:r>
      <w:r w:rsidR="0037333F">
        <w:t>,</w:t>
      </w:r>
      <w:r w:rsidR="00AD4BC0">
        <w:t xml:space="preserve"> e</w:t>
      </w:r>
      <w:r w:rsidR="009F28DA">
        <w:t xml:space="preserve"> </w:t>
      </w:r>
      <w:r w:rsidR="00DB0D4A">
        <w:t>Iohannes</w:t>
      </w:r>
      <w:r w:rsidR="00950300">
        <w:t>,</w:t>
      </w:r>
      <w:r w:rsidR="009F28DA">
        <w:t xml:space="preserve"> </w:t>
      </w:r>
      <w:r w:rsidR="00AD4BC0">
        <w:rPr>
          <w:i/>
        </w:rPr>
        <w:t xml:space="preserve">iudex </w:t>
      </w:r>
      <w:r w:rsidR="00DE5B15">
        <w:t>e avvocato dell’episcopio</w:t>
      </w:r>
      <w:r w:rsidR="0048648F">
        <w:t>,</w:t>
      </w:r>
      <w:r w:rsidR="00DE5B15">
        <w:t xml:space="preserve"> ottengono</w:t>
      </w:r>
      <w:r w:rsidR="00600301">
        <w:t xml:space="preserve"> l’investitura </w:t>
      </w:r>
      <w:r w:rsidR="00600301" w:rsidRPr="00600301">
        <w:rPr>
          <w:i/>
        </w:rPr>
        <w:t>salva querela</w:t>
      </w:r>
      <w:r w:rsidR="009F28DA">
        <w:t xml:space="preserve"> di case e be</w:t>
      </w:r>
      <w:r w:rsidR="00950300">
        <w:t xml:space="preserve">ni situati dentro e fuori la </w:t>
      </w:r>
      <w:r w:rsidR="009F28DA">
        <w:t xml:space="preserve">città di Pisa contro </w:t>
      </w:r>
      <w:r w:rsidR="00C24E27">
        <w:t>Iohannes figlio del fu Rosselmi</w:t>
      </w:r>
      <w:bookmarkStart w:id="0" w:name="_GoBack"/>
      <w:bookmarkEnd w:id="0"/>
      <w:r w:rsidR="009F28DA">
        <w:t xml:space="preserve">, il quale, </w:t>
      </w:r>
      <w:r w:rsidR="00884BAB">
        <w:t xml:space="preserve">più volte convocato </w:t>
      </w:r>
      <w:r w:rsidR="009F28DA">
        <w:t>a comparire</w:t>
      </w:r>
      <w:r w:rsidR="00884BAB">
        <w:t xml:space="preserve"> in giudizio, </w:t>
      </w:r>
      <w:r w:rsidR="009F28DA">
        <w:t>non si era mai presentato.</w:t>
      </w:r>
    </w:p>
    <w:p w14:paraId="64C0D337" w14:textId="77777777" w:rsidR="009F28DA" w:rsidRDefault="009F28DA" w:rsidP="009F28DA">
      <w:pPr>
        <w:jc w:val="both"/>
        <w:rPr>
          <w:rFonts w:ascii="Times New Roman" w:hAnsi="Times New Roman"/>
        </w:rPr>
      </w:pPr>
    </w:p>
    <w:p w14:paraId="758C509D" w14:textId="77777777" w:rsidR="00892B8B" w:rsidRDefault="00892B8B" w:rsidP="009F28DA">
      <w:pPr>
        <w:jc w:val="both"/>
        <w:rPr>
          <w:rFonts w:ascii="Times New Roman" w:hAnsi="Times New Roman"/>
        </w:rPr>
      </w:pPr>
      <w:r>
        <w:rPr>
          <w:rFonts w:ascii="Times New Roman" w:hAnsi="Times New Roman"/>
        </w:rPr>
        <w:t>Originale.</w:t>
      </w:r>
    </w:p>
    <w:p w14:paraId="5473DAEB" w14:textId="22FD96CA" w:rsidR="009F28DA" w:rsidRDefault="009F28DA" w:rsidP="009F28DA">
      <w:pPr>
        <w:jc w:val="both"/>
        <w:rPr>
          <w:rFonts w:ascii="Times New Roman" w:hAnsi="Times New Roman"/>
        </w:rPr>
      </w:pPr>
      <w:r>
        <w:rPr>
          <w:rFonts w:ascii="Times New Roman" w:hAnsi="Times New Roman"/>
        </w:rPr>
        <w:t>Archivio Arcivescovile di Lucca, *H. 71 [A]</w:t>
      </w:r>
      <w:r>
        <w:rPr>
          <w:rStyle w:val="Refdenotaalfinal"/>
          <w:rFonts w:ascii="Times New Roman" w:hAnsi="Times New Roman"/>
        </w:rPr>
        <w:endnoteReference w:customMarkFollows="1" w:id="2"/>
        <w:t>*</w:t>
      </w:r>
      <w:r>
        <w:rPr>
          <w:rFonts w:ascii="Times New Roman" w:hAnsi="Times New Roman"/>
        </w:rPr>
        <w:t>.</w:t>
      </w:r>
    </w:p>
    <w:p w14:paraId="7BA23F76" w14:textId="77777777" w:rsidR="009F28DA" w:rsidRDefault="009F28DA" w:rsidP="009F28DA">
      <w:pPr>
        <w:jc w:val="both"/>
        <w:rPr>
          <w:rFonts w:ascii="Times New Roman" w:hAnsi="Times New Roman"/>
        </w:rPr>
      </w:pPr>
    </w:p>
    <w:p w14:paraId="1A6986C2" w14:textId="3638CF02" w:rsidR="009F28DA" w:rsidRDefault="00425EA5" w:rsidP="009F28DA">
      <w:pPr>
        <w:jc w:val="both"/>
        <w:rPr>
          <w:rFonts w:ascii="Times New Roman" w:hAnsi="Times New Roman"/>
        </w:rPr>
      </w:pPr>
      <w:r>
        <w:rPr>
          <w:rFonts w:ascii="Times New Roman" w:hAnsi="Times New Roman"/>
        </w:rPr>
        <w:t>Edizioni, Manaresi,</w:t>
      </w:r>
      <w:r w:rsidR="00874BB5">
        <w:rPr>
          <w:rFonts w:ascii="Times New Roman" w:hAnsi="Times New Roman"/>
        </w:rPr>
        <w:t xml:space="preserve"> </w:t>
      </w:r>
      <w:r w:rsidR="00973867">
        <w:rPr>
          <w:rFonts w:ascii="Times New Roman" w:hAnsi="Times New Roman"/>
        </w:rPr>
        <w:t>n. 141</w:t>
      </w:r>
    </w:p>
    <w:p w14:paraId="5D6381BD" w14:textId="77777777" w:rsidR="009F28DA" w:rsidRDefault="009F28DA" w:rsidP="009F28DA">
      <w:pPr>
        <w:jc w:val="both"/>
        <w:rPr>
          <w:rFonts w:ascii="Times New Roman" w:hAnsi="Times New Roman"/>
        </w:rPr>
      </w:pPr>
    </w:p>
    <w:p w14:paraId="4D751184" w14:textId="57650E23" w:rsidR="009F28DA" w:rsidRDefault="009F28DA" w:rsidP="009F28DA">
      <w:pPr>
        <w:jc w:val="both"/>
        <w:rPr>
          <w:rFonts w:ascii="Times New Roman" w:hAnsi="Times New Roman"/>
        </w:rPr>
      </w:pPr>
      <w:r>
        <w:rPr>
          <w:rFonts w:ascii="Times New Roman" w:hAnsi="Times New Roman"/>
        </w:rPr>
        <w:t>(S) Dum in Dei nomine civitate Luca, ad curte domni Hugoni regis, in solario ipsius curtis, ubi domnus Hugo et Lotharius filio eius gloriosissimi regibus preerant, in capite laubie longanea solarii prope ecclesiam sancti Benedicti et prope capella ipsius solarii que vocatur sancti Stefani, in iudicio resideret Hubertus</w:t>
      </w:r>
      <w:r>
        <w:rPr>
          <w:rStyle w:val="Refdenotaalfinal"/>
          <w:rFonts w:ascii="Times New Roman" w:hAnsi="Times New Roman"/>
        </w:rPr>
        <w:endnoteReference w:id="3"/>
      </w:r>
      <w:r>
        <w:rPr>
          <w:rFonts w:ascii="Times New Roman" w:hAnsi="Times New Roman"/>
        </w:rPr>
        <w:t xml:space="preserve"> marchio et comes palacii singulorum hominum iusticiam faciendam ac deliberandam, resedentibus cum eo Adelber[tu]s</w:t>
      </w:r>
      <w:r w:rsidR="00B87D73">
        <w:rPr>
          <w:rStyle w:val="Refdenotaalfinal"/>
        </w:rPr>
        <w:endnoteReference w:id="4"/>
      </w:r>
      <w:r>
        <w:rPr>
          <w:rFonts w:ascii="Times New Roman" w:hAnsi="Times New Roman"/>
        </w:rPr>
        <w:t xml:space="preserve"> Lunensis sancte Dei Ecclesie venerabilis episcopus, Vualpertus</w:t>
      </w:r>
      <w:r>
        <w:rPr>
          <w:rStyle w:val="Refdenotaalfinal"/>
          <w:rFonts w:ascii="Times New Roman" w:hAnsi="Times New Roman"/>
        </w:rPr>
        <w:endnoteReference w:id="5"/>
      </w:r>
      <w:r>
        <w:rPr>
          <w:rFonts w:ascii="Times New Roman" w:hAnsi="Times New Roman"/>
        </w:rPr>
        <w:t>, Duranti</w:t>
      </w:r>
      <w:r>
        <w:rPr>
          <w:rStyle w:val="Refdenotaalfinal"/>
          <w:rFonts w:ascii="Times New Roman" w:hAnsi="Times New Roman"/>
        </w:rPr>
        <w:endnoteReference w:id="6"/>
      </w:r>
      <w:r>
        <w:rPr>
          <w:rFonts w:ascii="Times New Roman" w:hAnsi="Times New Roman"/>
        </w:rPr>
        <w:t>, Iohannes</w:t>
      </w:r>
      <w:r>
        <w:rPr>
          <w:rStyle w:val="Refdenotaalfinal"/>
          <w:rFonts w:ascii="Times New Roman" w:hAnsi="Times New Roman"/>
        </w:rPr>
        <w:endnoteReference w:id="7"/>
      </w:r>
      <w:r>
        <w:rPr>
          <w:rFonts w:ascii="Times New Roman" w:hAnsi="Times New Roman"/>
        </w:rPr>
        <w:t>, Giselbertus, Teupertus</w:t>
      </w:r>
      <w:r>
        <w:rPr>
          <w:rStyle w:val="Refdenotaalfinal"/>
          <w:rFonts w:ascii="Times New Roman" w:hAnsi="Times New Roman"/>
        </w:rPr>
        <w:endnoteReference w:id="8"/>
      </w:r>
      <w:r>
        <w:rPr>
          <w:rFonts w:ascii="Times New Roman" w:hAnsi="Times New Roman"/>
        </w:rPr>
        <w:t>, Andreas, Ropaldus</w:t>
      </w:r>
      <w:r>
        <w:rPr>
          <w:rStyle w:val="Refdenotaalfinal"/>
          <w:rFonts w:ascii="Times New Roman" w:hAnsi="Times New Roman"/>
        </w:rPr>
        <w:endnoteReference w:id="9"/>
      </w:r>
      <w:r>
        <w:rPr>
          <w:rFonts w:ascii="Times New Roman" w:hAnsi="Times New Roman"/>
        </w:rPr>
        <w:t>, item Iohannes, Teupaldus</w:t>
      </w:r>
      <w:r>
        <w:rPr>
          <w:rStyle w:val="Refdenotaalfinal"/>
          <w:rFonts w:ascii="Times New Roman" w:hAnsi="Times New Roman"/>
        </w:rPr>
        <w:endnoteReference w:id="10"/>
      </w:r>
      <w:r>
        <w:rPr>
          <w:rFonts w:ascii="Times New Roman" w:hAnsi="Times New Roman"/>
        </w:rPr>
        <w:t>, Isembaldus</w:t>
      </w:r>
      <w:r>
        <w:rPr>
          <w:rStyle w:val="Refdenotaalfinal"/>
          <w:rFonts w:ascii="Times New Roman" w:hAnsi="Times New Roman"/>
        </w:rPr>
        <w:endnoteReference w:id="11"/>
      </w:r>
      <w:r>
        <w:rPr>
          <w:rFonts w:ascii="Times New Roman" w:hAnsi="Times New Roman"/>
        </w:rPr>
        <w:t>, Gosfredus</w:t>
      </w:r>
      <w:r>
        <w:rPr>
          <w:rStyle w:val="Refdenotaalfinal"/>
          <w:rFonts w:ascii="Times New Roman" w:hAnsi="Times New Roman"/>
        </w:rPr>
        <w:endnoteReference w:id="12"/>
      </w:r>
      <w:r>
        <w:rPr>
          <w:rFonts w:ascii="Times New Roman" w:hAnsi="Times New Roman"/>
        </w:rPr>
        <w:t>, Petrus</w:t>
      </w:r>
      <w:r>
        <w:rPr>
          <w:rStyle w:val="Refdenotaalfinal"/>
          <w:rFonts w:ascii="Times New Roman" w:hAnsi="Times New Roman"/>
        </w:rPr>
        <w:endnoteReference w:id="13"/>
      </w:r>
      <w:r>
        <w:rPr>
          <w:rFonts w:ascii="Times New Roman" w:hAnsi="Times New Roman"/>
        </w:rPr>
        <w:t xml:space="preserve"> iudices domnorum regum</w:t>
      </w:r>
      <w:r w:rsidR="00605989">
        <w:rPr>
          <w:rStyle w:val="Refdenotaalfinal"/>
          <w:rFonts w:ascii="Times New Roman" w:hAnsi="Times New Roman"/>
        </w:rPr>
        <w:endnoteReference w:id="14"/>
      </w:r>
      <w:r>
        <w:rPr>
          <w:rFonts w:ascii="Times New Roman" w:hAnsi="Times New Roman"/>
        </w:rPr>
        <w:t>, Gumpertus et Andreas notari sacri palacii, Grimaldo, Teudingo que Teuzo vocatur, vasalli Adelberti episcopus et reliqui plures. Ibique eorum veniens presencia Cunradus</w:t>
      </w:r>
      <w:r w:rsidR="002E5F42">
        <w:rPr>
          <w:rStyle w:val="Refdenotaalfinal"/>
          <w:rFonts w:ascii="Times New Roman" w:hAnsi="Times New Roman"/>
        </w:rPr>
        <w:endnoteReference w:id="15"/>
      </w:r>
      <w:r>
        <w:rPr>
          <w:rFonts w:ascii="Times New Roman" w:hAnsi="Times New Roman"/>
        </w:rPr>
        <w:t xml:space="preserve"> episcopus sancte Lucensis Ecclesie una cum Iohannes iudex domnorum regum eius et ipsius episcopio advocatus et retulerunt: “Iam plures vices nos et meo cui supra Cunradi episcopo anticessor cum suo advocatore reclamavimus</w:t>
      </w:r>
      <w:r>
        <w:rPr>
          <w:rStyle w:val="Refdenotaalfinal"/>
          <w:rFonts w:ascii="Times New Roman" w:hAnsi="Times New Roman"/>
        </w:rPr>
        <w:endnoteReference w:customMarkFollows="1" w:id="16"/>
        <w:t>a</w:t>
      </w:r>
      <w:r>
        <w:rPr>
          <w:rFonts w:ascii="Times New Roman" w:hAnsi="Times New Roman"/>
        </w:rPr>
        <w:t xml:space="preserve"> ad comes</w:t>
      </w:r>
      <w:r>
        <w:rPr>
          <w:rStyle w:val="Refdenotaalfinal"/>
          <w:rFonts w:ascii="Times New Roman" w:hAnsi="Times New Roman"/>
        </w:rPr>
        <w:endnoteReference w:id="17"/>
      </w:r>
      <w:r>
        <w:rPr>
          <w:rFonts w:ascii="Times New Roman" w:hAnsi="Times New Roman"/>
        </w:rPr>
        <w:t xml:space="preserve"> istius comitatu Pisensis et ad domnum Ugonem et Lotharium gloriosissimi regibus seu ad vos Ubertus marchio et comes [p]alacii, ut nobis iusticiam fecisetis de Iohannes filio quondam Roselmi</w:t>
      </w:r>
      <w:r>
        <w:rPr>
          <w:rStyle w:val="Refdenotaalfinal"/>
          <w:rFonts w:ascii="Times New Roman" w:hAnsi="Times New Roman"/>
        </w:rPr>
        <w:endnoteReference w:id="18"/>
      </w:r>
      <w:r>
        <w:rPr>
          <w:rFonts w:ascii="Times New Roman" w:hAnsi="Times New Roman"/>
        </w:rPr>
        <w:t xml:space="preserve"> de</w:t>
      </w:r>
      <w:r w:rsidR="00977083">
        <w:rPr>
          <w:rFonts w:ascii="Times New Roman" w:hAnsi="Times New Roman"/>
        </w:rPr>
        <w:t xml:space="preserve"> </w:t>
      </w:r>
      <w:r>
        <w:rPr>
          <w:rFonts w:ascii="Times New Roman" w:hAnsi="Times New Roman"/>
        </w:rPr>
        <w:t>asdem civitate Pisa, que Rabia vocatur, qui parti nostro</w:t>
      </w:r>
      <w:r>
        <w:rPr>
          <w:rStyle w:val="Refdenotaalfinal"/>
          <w:rFonts w:ascii="Times New Roman" w:hAnsi="Times New Roman"/>
        </w:rPr>
        <w:endnoteReference w:customMarkFollows="1" w:id="19"/>
        <w:t>b</w:t>
      </w:r>
      <w:r>
        <w:rPr>
          <w:rFonts w:ascii="Times New Roman" w:hAnsi="Times New Roman"/>
        </w:rPr>
        <w:t xml:space="preserve"> episcopio malo ordine [et c]ontra lege detinet casis et rebus illis tam infra eadem civitate Pisa quamque et foris in locas et fundas Laurito et in Capella adque da illa parte fluvio Arno quas condam Adelberto scavino</w:t>
      </w:r>
      <w:r w:rsidR="00040A10">
        <w:rPr>
          <w:rStyle w:val="Refdenotaalfinal"/>
          <w:rFonts w:ascii="Times New Roman" w:hAnsi="Times New Roman"/>
        </w:rPr>
        <w:endnoteReference w:id="20"/>
      </w:r>
      <w:r>
        <w:rPr>
          <w:rFonts w:ascii="Times New Roman" w:hAnsi="Times New Roman"/>
        </w:rPr>
        <w:t xml:space="preserve"> de loco Capelle tenuit; unde ei iniussum fuit, ut a placitum venisset nobis iusticiam faciendam, set eum minime umquam a placitum abere non potuimus; unde querimus, ut vos Ubertus marchio et comes palacii nos a parte ipsius episcopio sancte Lucensis Ecclesie de ipsis casis et rebus tam infra eadem civitate Pisa quamque et foris in prenominatas locas salva custodia investiatis, cousque ipse Iohannes a placitum venerit et nobis iusticiam fecerit”. Cum ipsi Cunradus episcopus et Iohannes iudex eius et ipsius episcopio advocatus taliter retulissent, [tunc r]ecordatus est ipse Ubertus marchio et comes palacii, quod ita eos reclamare vidisset. Feci eundem Iohannem per ipsum placitum intus et foris [quere]re seu vociferare, et cum eo non invenisset, tunc per fuste, quas sui tenebat manibus, eosdem Cunradum episcopum et Iohannes iudes advocatus a par[te] ipsius episcopio sancte Lucensis Ecclesie de ipsis casis et rebus, unde se reclamabant, salva querela investivi, cousque ipse Iohannes ad placitum venerit et eorum iusticiam fecerit. Insuper misit bannum domnorum regum super ipsis casis et rebus in mancosos auri mille, ut nullus quislibet magna parvaque persona predicto episcopio sancte Lucensis Ecclesie desvestiad sine legali iudicio. Qui vero fecerit predictos mille mancosos auri se agnoscat esse conpositurus, medietatem parti camere nostre et medietatem predicto episcopio sancte Lucensis Ecclesie. Et anc noticia pro securitate ipsius episcopio fieri iussimus. Quidem et ego Adelbertus</w:t>
      </w:r>
      <w:r w:rsidR="0091083E">
        <w:rPr>
          <w:rStyle w:val="Refdenotaalfinal"/>
          <w:rFonts w:ascii="Times New Roman" w:hAnsi="Times New Roman"/>
        </w:rPr>
        <w:endnoteReference w:id="21"/>
      </w:r>
      <w:r>
        <w:rPr>
          <w:rFonts w:ascii="Times New Roman" w:hAnsi="Times New Roman"/>
        </w:rPr>
        <w:t xml:space="preserve"> notarius domnorum regum ex iussione suprascripto Uberti marchio et comes palacio et iudicum </w:t>
      </w:r>
      <w:r>
        <w:rPr>
          <w:rFonts w:ascii="Times New Roman" w:hAnsi="Times New Roman"/>
        </w:rPr>
        <w:lastRenderedPageBreak/>
        <w:t>amonicione [scr]ipsi. Anno rengni domni Hugoni domnorum Ugoni et Lotharii filio eius gracia Dei reges Deo propicio domni Ugoni quintodecimo, dom[ni Loth]arii vero decimo, hoctavo kalendas aprelis, indictione quartadecima.</w:t>
      </w:r>
    </w:p>
    <w:p w14:paraId="1F2DD756" w14:textId="77777777" w:rsidR="009F28DA" w:rsidRDefault="009F28DA" w:rsidP="009F28DA">
      <w:pPr>
        <w:jc w:val="both"/>
        <w:rPr>
          <w:rFonts w:ascii="Times New Roman" w:hAnsi="Times New Roman"/>
        </w:rPr>
      </w:pPr>
      <w:r>
        <w:rPr>
          <w:rFonts w:ascii="Times New Roman" w:hAnsi="Times New Roman"/>
        </w:rPr>
        <w:t>Signum + manus suprascripto Uberti marchio et comes palacii, qui ut supra interfui.</w:t>
      </w:r>
    </w:p>
    <w:p w14:paraId="3CAAC4AD" w14:textId="77777777" w:rsidR="009F28DA" w:rsidRDefault="009F28DA" w:rsidP="009F28DA">
      <w:pPr>
        <w:jc w:val="both"/>
        <w:rPr>
          <w:rFonts w:ascii="Times New Roman" w:hAnsi="Times New Roman"/>
        </w:rPr>
      </w:pPr>
      <w:r>
        <w:rPr>
          <w:rFonts w:ascii="Times New Roman" w:hAnsi="Times New Roman"/>
        </w:rPr>
        <w:t>(S) Vualpertus iudex domnorum regum interfui.</w:t>
      </w:r>
    </w:p>
    <w:p w14:paraId="7E47F0CB" w14:textId="77777777" w:rsidR="009F28DA" w:rsidRDefault="009F28DA" w:rsidP="009F28DA">
      <w:pPr>
        <w:jc w:val="both"/>
        <w:rPr>
          <w:rFonts w:ascii="Times New Roman" w:hAnsi="Times New Roman"/>
        </w:rPr>
      </w:pPr>
      <w:r>
        <w:rPr>
          <w:rFonts w:ascii="Times New Roman" w:hAnsi="Times New Roman"/>
        </w:rPr>
        <w:t>(S) Iohannes iudex domnorum regum interfui.</w:t>
      </w:r>
    </w:p>
    <w:p w14:paraId="28ED94AF" w14:textId="77777777" w:rsidR="009F28DA" w:rsidRDefault="009F28DA" w:rsidP="009F28DA">
      <w:pPr>
        <w:jc w:val="both"/>
        <w:rPr>
          <w:rFonts w:ascii="Times New Roman" w:hAnsi="Times New Roman"/>
        </w:rPr>
      </w:pPr>
      <w:r>
        <w:rPr>
          <w:rFonts w:ascii="Times New Roman" w:hAnsi="Times New Roman"/>
        </w:rPr>
        <w:t>(S) Giselbertus iudex domnorum regum interfui.</w:t>
      </w:r>
    </w:p>
    <w:p w14:paraId="3D6DB7A5" w14:textId="77777777" w:rsidR="009F28DA" w:rsidRDefault="009F28DA" w:rsidP="009F28DA">
      <w:pPr>
        <w:jc w:val="both"/>
        <w:rPr>
          <w:rFonts w:ascii="Times New Roman" w:hAnsi="Times New Roman"/>
        </w:rPr>
      </w:pPr>
      <w:r>
        <w:rPr>
          <w:rFonts w:ascii="Times New Roman" w:hAnsi="Times New Roman"/>
        </w:rPr>
        <w:t>[(S)] Teupertus iudex domnorum regum interfui.</w:t>
      </w:r>
    </w:p>
    <w:p w14:paraId="67966AB2"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DE13D0" w14:textId="77777777" w:rsidR="009F28DA" w:rsidRDefault="009F28DA" w:rsidP="009F28DA">
      <w:r>
        <w:separator/>
      </w:r>
    </w:p>
  </w:endnote>
  <w:endnote w:type="continuationSeparator" w:id="0">
    <w:p w14:paraId="120ED8B6" w14:textId="77777777" w:rsidR="009F28DA" w:rsidRDefault="009F28DA" w:rsidP="009F28DA">
      <w:r>
        <w:continuationSeparator/>
      </w:r>
    </w:p>
  </w:endnote>
  <w:endnote w:id="1">
    <w:p w14:paraId="2D09E393" w14:textId="5D05F989" w:rsidR="00D317D5" w:rsidRPr="00D317D5" w:rsidRDefault="00D317D5">
      <w:pPr>
        <w:pStyle w:val="Textonotaalfinal"/>
        <w:rPr>
          <w:lang w:val="es-ES_tradnl"/>
        </w:rPr>
      </w:pPr>
      <w:r>
        <w:rPr>
          <w:rStyle w:val="Refdenotaalfinal"/>
        </w:rPr>
        <w:endnoteRef/>
      </w:r>
      <w:r w:rsidR="000618D9">
        <w:t xml:space="preserve"> Su questo placito Puglia 2002, </w:t>
      </w:r>
      <w:r>
        <w:t>pp. 677 e ss.</w:t>
      </w:r>
    </w:p>
  </w:endnote>
  <w:endnote w:id="2">
    <w:p w14:paraId="32FF5493" w14:textId="18D3582A" w:rsidR="009F28DA" w:rsidRDefault="009F28DA" w:rsidP="009F28DA">
      <w:pPr>
        <w:pStyle w:val="Textonotaalfinal"/>
      </w:pPr>
      <w:r>
        <w:rPr>
          <w:rStyle w:val="Refdenotaalfinal"/>
        </w:rPr>
        <w:t>*</w:t>
      </w:r>
      <w:r>
        <w:t xml:space="preserve"> </w:t>
      </w:r>
      <w:r w:rsidR="00271A61">
        <w:t>La revisione della trascrizione è stata condotta sulla base del confronto sulla pergamena originale conservata nell’Archivio Arcivescovile di Lucca; per esigenze di uniformità interne al progetto, si è scelto di riportare in nota, come per le altre precedenti trascrizioni, le varianti di Manaresi.</w:t>
      </w:r>
    </w:p>
  </w:endnote>
  <w:endnote w:id="3">
    <w:p w14:paraId="575D9E78" w14:textId="1ED202BB" w:rsidR="009F28DA" w:rsidRDefault="009F28DA" w:rsidP="009F28DA">
      <w:pPr>
        <w:pStyle w:val="Textonotaalfinal"/>
      </w:pPr>
      <w:r>
        <w:rPr>
          <w:rStyle w:val="Refdenotaalfinal"/>
        </w:rPr>
        <w:endnoteRef/>
      </w:r>
      <w:r>
        <w:t xml:space="preserve"> </w:t>
      </w:r>
      <w:r w:rsidR="002F7A04">
        <w:t xml:space="preserve">Uberto, marchese, figlio di Ugo di Provenza e di Wandelmoda, Hlawitschka 1960, pp. 201 e ss; Cammarosano 1998, </w:t>
      </w:r>
      <w:r w:rsidR="002F7A04">
        <w:rPr>
          <w:i/>
        </w:rPr>
        <w:t>ad indicem</w:t>
      </w:r>
      <w:r w:rsidR="002F7A04">
        <w:t xml:space="preserve"> e Nobili 2006, p</w:t>
      </w:r>
      <w:r w:rsidR="00096789">
        <w:t>p</w:t>
      </w:r>
      <w:r w:rsidR="002F7A04">
        <w:t>. 138-140. Si ve</w:t>
      </w:r>
      <w:r w:rsidR="00673C2E">
        <w:t>da anche il placito Manaresi</w:t>
      </w:r>
      <w:r w:rsidR="00F85C8F">
        <w:t>, n.</w:t>
      </w:r>
      <w:r w:rsidR="00673C2E">
        <w:t xml:space="preserve"> 140 (941 marzo 14</w:t>
      </w:r>
      <w:r w:rsidR="002F7A04">
        <w:t>).</w:t>
      </w:r>
    </w:p>
  </w:endnote>
  <w:endnote w:id="4">
    <w:p w14:paraId="30BE1689" w14:textId="724F4573" w:rsidR="00B87D73" w:rsidRDefault="00B87D73" w:rsidP="00B87D73">
      <w:pPr>
        <w:pStyle w:val="Textonotaalfinal"/>
      </w:pPr>
      <w:r>
        <w:rPr>
          <w:rStyle w:val="Refdenotaalfinal"/>
        </w:rPr>
        <w:endnoteRef/>
      </w:r>
      <w:r>
        <w:t xml:space="preserve"> Su Adalberto, vescovo di Luni, Puglia 1997/1998, p</w:t>
      </w:r>
      <w:r w:rsidR="00CB65C2">
        <w:t>p</w:t>
      </w:r>
      <w:r>
        <w:t>. 13-21.</w:t>
      </w:r>
      <w:r w:rsidR="00A051B2" w:rsidRPr="00A051B2">
        <w:t xml:space="preserve"> </w:t>
      </w:r>
      <w:r w:rsidR="00A051B2">
        <w:t>Si veda anche il placito Manaresi</w:t>
      </w:r>
      <w:r w:rsidR="003F0574">
        <w:t>, n.</w:t>
      </w:r>
      <w:r w:rsidR="00A051B2">
        <w:t xml:space="preserve"> 140 (941 marzo 14).</w:t>
      </w:r>
    </w:p>
  </w:endnote>
  <w:endnote w:id="5">
    <w:p w14:paraId="3D953836" w14:textId="1C337D88" w:rsidR="009F28DA" w:rsidRDefault="009F28DA" w:rsidP="009F28DA">
      <w:pPr>
        <w:pStyle w:val="Textonotaalfinal"/>
      </w:pPr>
      <w:r>
        <w:rPr>
          <w:rStyle w:val="Refdenotaalfinal"/>
        </w:rPr>
        <w:endnoteRef/>
      </w:r>
      <w:r w:rsidR="00D24092">
        <w:t xml:space="preserve"> Si veda anche il placito</w:t>
      </w:r>
      <w:r w:rsidR="00EB4700">
        <w:t xml:space="preserve">, Manaresi, n. </w:t>
      </w:r>
      <w:r w:rsidR="00D24092">
        <w:t>140 (941 marzo 14).</w:t>
      </w:r>
    </w:p>
  </w:endnote>
  <w:endnote w:id="6">
    <w:p w14:paraId="209A488F" w14:textId="7F939DA8" w:rsidR="009F28DA" w:rsidRDefault="009F28DA" w:rsidP="009F28DA">
      <w:pPr>
        <w:pStyle w:val="Textonotaalfinal"/>
      </w:pPr>
      <w:r>
        <w:rPr>
          <w:rStyle w:val="Refdenotaalfinal"/>
        </w:rPr>
        <w:endnoteRef/>
      </w:r>
      <w:r>
        <w:t xml:space="preserve"> </w:t>
      </w:r>
      <w:r w:rsidR="0056071C">
        <w:t>Si veda anche il placito, Manaresi, n. 140 (941 marzo 14).</w:t>
      </w:r>
    </w:p>
  </w:endnote>
  <w:endnote w:id="7">
    <w:p w14:paraId="59DE60BA" w14:textId="0310A340" w:rsidR="009F28DA" w:rsidRDefault="009F28DA" w:rsidP="009F28DA">
      <w:pPr>
        <w:pStyle w:val="Textonotaalfinal"/>
      </w:pPr>
      <w:r>
        <w:rPr>
          <w:rStyle w:val="Refdenotaalfinal"/>
        </w:rPr>
        <w:endnoteRef/>
      </w:r>
      <w:r>
        <w:t xml:space="preserve"> </w:t>
      </w:r>
      <w:r w:rsidR="008D14AF">
        <w:t>Si veda anche il placito, Manaresi, n. 140 (941 marzo 14).</w:t>
      </w:r>
    </w:p>
  </w:endnote>
  <w:endnote w:id="8">
    <w:p w14:paraId="4331A40D" w14:textId="77777777" w:rsidR="009F28DA" w:rsidRDefault="009F28DA" w:rsidP="009F28DA">
      <w:pPr>
        <w:pStyle w:val="Textonotaalfinal"/>
      </w:pPr>
      <w:r>
        <w:rPr>
          <w:rStyle w:val="Refdenotaalfinal"/>
        </w:rPr>
        <w:endnoteRef/>
      </w:r>
      <w:r>
        <w:t xml:space="preserve"> Teuperto è attivo a Lucca negli anni Quaranta del secolo X, Schwarzmaier 1972, p. 318-319.</w:t>
      </w:r>
    </w:p>
  </w:endnote>
  <w:endnote w:id="9">
    <w:p w14:paraId="626F5073" w14:textId="2CB83FA2" w:rsidR="009F28DA" w:rsidRDefault="009F28DA" w:rsidP="009F28DA">
      <w:pPr>
        <w:pStyle w:val="Textonotaalfinal"/>
      </w:pPr>
      <w:r>
        <w:rPr>
          <w:rStyle w:val="Refdenotaalfinal"/>
        </w:rPr>
        <w:endnoteRef/>
      </w:r>
      <w:r>
        <w:t xml:space="preserve"> </w:t>
      </w:r>
      <w:r w:rsidR="002A63B8">
        <w:t>Si veda anche il placito, Manaresi, n. 140 (941 marzo 14).</w:t>
      </w:r>
    </w:p>
  </w:endnote>
  <w:endnote w:id="10">
    <w:p w14:paraId="636E41CA" w14:textId="2BC8F73D" w:rsidR="009F28DA" w:rsidRDefault="009F28DA" w:rsidP="009F28DA">
      <w:pPr>
        <w:pStyle w:val="Textonotaalfinal"/>
      </w:pPr>
      <w:r>
        <w:rPr>
          <w:rStyle w:val="Refdenotaalfinal"/>
        </w:rPr>
        <w:endnoteRef/>
      </w:r>
      <w:r>
        <w:t xml:space="preserve"> </w:t>
      </w:r>
      <w:r w:rsidR="002A63B8">
        <w:t>Si veda anche il placito, Manaresi, n. 140 (941 marzo 14).</w:t>
      </w:r>
    </w:p>
  </w:endnote>
  <w:endnote w:id="11">
    <w:p w14:paraId="17DEBF72" w14:textId="28E0D1D7" w:rsidR="009F28DA" w:rsidRDefault="009F28DA" w:rsidP="009F28DA">
      <w:pPr>
        <w:pStyle w:val="Textonotaalfinal"/>
      </w:pPr>
      <w:r>
        <w:rPr>
          <w:rStyle w:val="Refdenotaalfinal"/>
        </w:rPr>
        <w:endnoteRef/>
      </w:r>
      <w:r>
        <w:t xml:space="preserve"> Per la documentazi</w:t>
      </w:r>
      <w:r w:rsidR="0033254B">
        <w:t>one in cui compare Isembaldo v</w:t>
      </w:r>
      <w:r>
        <w:t>. Puglia 2002, p. 682 e nota 18.</w:t>
      </w:r>
    </w:p>
  </w:endnote>
  <w:endnote w:id="12">
    <w:p w14:paraId="576342D1" w14:textId="77777777" w:rsidR="009F28DA" w:rsidRDefault="009F28DA" w:rsidP="009F28DA">
      <w:pPr>
        <w:pStyle w:val="Textonotaalfinal"/>
      </w:pPr>
      <w:r>
        <w:rPr>
          <w:rStyle w:val="Refdenotaalfinal"/>
        </w:rPr>
        <w:endnoteRef/>
      </w:r>
      <w:r>
        <w:t xml:space="preserve"> Schwarzmaier 1972, p. 295.</w:t>
      </w:r>
    </w:p>
  </w:endnote>
  <w:endnote w:id="13">
    <w:p w14:paraId="160733EE" w14:textId="77777777" w:rsidR="009F28DA" w:rsidRDefault="009F28DA" w:rsidP="009F28DA">
      <w:pPr>
        <w:pStyle w:val="Textonotaalfinal"/>
      </w:pPr>
      <w:r>
        <w:rPr>
          <w:rStyle w:val="Refdenotaalfinal"/>
        </w:rPr>
        <w:endnoteRef/>
      </w:r>
      <w:r>
        <w:t xml:space="preserve"> Schwarzmaier 1972, p. 295.</w:t>
      </w:r>
    </w:p>
  </w:endnote>
  <w:endnote w:id="14">
    <w:p w14:paraId="5ADC37B2" w14:textId="7E800097" w:rsidR="00605989" w:rsidRPr="00605989" w:rsidRDefault="00605989">
      <w:pPr>
        <w:pStyle w:val="Textonotaalfinal"/>
        <w:rPr>
          <w:lang w:val="es-ES_tradnl"/>
        </w:rPr>
      </w:pPr>
      <w:r>
        <w:rPr>
          <w:rStyle w:val="Refdenotaalfinal"/>
        </w:rPr>
        <w:endnoteRef/>
      </w:r>
      <w:r>
        <w:t xml:space="preserve"> </w:t>
      </w:r>
      <w:r w:rsidR="00776B10">
        <w:t xml:space="preserve">Su tutto questo gruppo di </w:t>
      </w:r>
      <w:r w:rsidR="00776B10">
        <w:rPr>
          <w:i/>
        </w:rPr>
        <w:t>iudices</w:t>
      </w:r>
      <w:r w:rsidR="00090E88">
        <w:t>, si v.</w:t>
      </w:r>
      <w:r w:rsidR="00CB5B74">
        <w:t xml:space="preserve"> </w:t>
      </w:r>
      <w:r w:rsidR="00CF0AD6">
        <w:rPr>
          <w:lang w:val="es-ES_tradnl"/>
        </w:rPr>
        <w:t xml:space="preserve">Radding 2013, pp. </w:t>
      </w:r>
      <w:r w:rsidR="005B783A">
        <w:rPr>
          <w:lang w:val="es-ES_tradnl"/>
        </w:rPr>
        <w:t>235 e ss.</w:t>
      </w:r>
    </w:p>
  </w:endnote>
  <w:endnote w:id="15">
    <w:p w14:paraId="5A3F4628" w14:textId="32E173A2" w:rsidR="002E5F42" w:rsidRPr="002E5F42" w:rsidRDefault="002E5F42">
      <w:pPr>
        <w:pStyle w:val="Textonotaalfinal"/>
        <w:rPr>
          <w:lang w:val="es-ES_tradnl"/>
        </w:rPr>
      </w:pPr>
      <w:r>
        <w:rPr>
          <w:rStyle w:val="Refdenotaalfinal"/>
        </w:rPr>
        <w:endnoteRef/>
      </w:r>
      <w:r>
        <w:t xml:space="preserve"> </w:t>
      </w:r>
      <w:r>
        <w:rPr>
          <w:lang w:val="es-ES_tradnl"/>
        </w:rPr>
        <w:t xml:space="preserve">Ranallo 1973, pp. 728-730. </w:t>
      </w:r>
      <w:r w:rsidR="00757E15">
        <w:rPr>
          <w:lang w:val="es-ES_tradnl"/>
        </w:rPr>
        <w:t>Compare</w:t>
      </w:r>
      <w:r>
        <w:rPr>
          <w:lang w:val="es-ES_tradnl"/>
        </w:rPr>
        <w:t xml:space="preserve"> anche in Manaresi,</w:t>
      </w:r>
      <w:r w:rsidR="0010418C">
        <w:rPr>
          <w:lang w:val="es-ES_tradnl"/>
        </w:rPr>
        <w:t xml:space="preserve"> n. 140 (941 marzo 14</w:t>
      </w:r>
      <w:r>
        <w:rPr>
          <w:lang w:val="es-ES_tradnl"/>
        </w:rPr>
        <w:t>).</w:t>
      </w:r>
    </w:p>
  </w:endnote>
  <w:endnote w:id="16">
    <w:p w14:paraId="2D5FE96F" w14:textId="77777777" w:rsidR="009F28DA" w:rsidRDefault="009F28DA" w:rsidP="009F28DA">
      <w:pPr>
        <w:pStyle w:val="Textonotaalfinal"/>
      </w:pPr>
      <w:r>
        <w:rPr>
          <w:rStyle w:val="Refdenotaalfinal"/>
        </w:rPr>
        <w:t>a</w:t>
      </w:r>
      <w:r>
        <w:t xml:space="preserve"> Si desiderano.</w:t>
      </w:r>
    </w:p>
  </w:endnote>
  <w:endnote w:id="17">
    <w:p w14:paraId="538B1519" w14:textId="48C195C1" w:rsidR="009F28DA" w:rsidRDefault="009F28DA" w:rsidP="009F28DA">
      <w:pPr>
        <w:pStyle w:val="Textonotaalfinal"/>
      </w:pPr>
      <w:r>
        <w:rPr>
          <w:rStyle w:val="Refdenotaalfinal"/>
        </w:rPr>
        <w:endnoteRef/>
      </w:r>
      <w:r>
        <w:t xml:space="preserve"> Il primo riferimento documentario certo a un </w:t>
      </w:r>
      <w:r>
        <w:rPr>
          <w:i/>
        </w:rPr>
        <w:t>comes</w:t>
      </w:r>
      <w:r>
        <w:t xml:space="preserve"> pisano risale, </w:t>
      </w:r>
      <w:r w:rsidR="00D24092">
        <w:t>invece, all’anno 949, Rossetti 1973</w:t>
      </w:r>
      <w:r>
        <w:t>, p. 234. Il documento in FAP, n. 44 (949 maggio 15).</w:t>
      </w:r>
    </w:p>
  </w:endnote>
  <w:endnote w:id="18">
    <w:p w14:paraId="19B54EC1" w14:textId="6965FF60" w:rsidR="009F28DA" w:rsidRDefault="009F28DA" w:rsidP="009F28DA">
      <w:pPr>
        <w:pStyle w:val="Textonotaalfinal"/>
      </w:pPr>
      <w:r>
        <w:rPr>
          <w:rStyle w:val="Refdenotaalfinal"/>
        </w:rPr>
        <w:endnoteRef/>
      </w:r>
      <w:r>
        <w:t xml:space="preserve"> Sulla figura di Giovanni del fu Rosselmo, Rossett</w:t>
      </w:r>
      <w:r w:rsidR="00D8185F">
        <w:t>i 1973</w:t>
      </w:r>
      <w:r>
        <w:t xml:space="preserve"> p. 232.</w:t>
      </w:r>
    </w:p>
  </w:endnote>
  <w:endnote w:id="19">
    <w:p w14:paraId="5B9B0074" w14:textId="77777777" w:rsidR="009F28DA" w:rsidRDefault="009F28DA" w:rsidP="009F28DA">
      <w:pPr>
        <w:pStyle w:val="Textonotaalfinal"/>
      </w:pPr>
      <w:r>
        <w:rPr>
          <w:rStyle w:val="Refdenotaalfinal"/>
        </w:rPr>
        <w:t>b</w:t>
      </w:r>
      <w:r>
        <w:t xml:space="preserve"> In Manaresi “nostri”.</w:t>
      </w:r>
    </w:p>
  </w:endnote>
  <w:endnote w:id="20">
    <w:p w14:paraId="1C1FE141" w14:textId="65E62665" w:rsidR="00040A10" w:rsidRPr="00040A10" w:rsidRDefault="00040A10">
      <w:pPr>
        <w:pStyle w:val="Textonotaalfinal"/>
        <w:rPr>
          <w:lang w:val="es-ES_tradnl"/>
        </w:rPr>
      </w:pPr>
      <w:r>
        <w:rPr>
          <w:rStyle w:val="Refdenotaalfinal"/>
        </w:rPr>
        <w:endnoteRef/>
      </w:r>
      <w:r>
        <w:t xml:space="preserve"> </w:t>
      </w:r>
      <w:r>
        <w:rPr>
          <w:lang w:val="es-ES_tradnl"/>
        </w:rPr>
        <w:t xml:space="preserve">Bougard 1995, p. </w:t>
      </w:r>
    </w:p>
  </w:endnote>
  <w:endnote w:id="21">
    <w:p w14:paraId="5E6C8D49" w14:textId="35BE1717" w:rsidR="0091083E" w:rsidRPr="0091083E" w:rsidRDefault="0091083E">
      <w:pPr>
        <w:pStyle w:val="Textonotaalfinal"/>
        <w:rPr>
          <w:lang w:val="es-ES_tradnl"/>
        </w:rPr>
      </w:pPr>
      <w:r>
        <w:rPr>
          <w:rStyle w:val="Refdenotaalfinal"/>
        </w:rPr>
        <w:endnoteRef/>
      </w:r>
      <w:r w:rsidR="008C79DA">
        <w:t xml:space="preserve"> Notaio che scrive Manaresi, n. 140 (941 marzo 14).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881DC9" w14:textId="77777777" w:rsidR="009F28DA" w:rsidRDefault="009F28DA" w:rsidP="009F28DA">
      <w:r>
        <w:separator/>
      </w:r>
    </w:p>
  </w:footnote>
  <w:footnote w:type="continuationSeparator" w:id="0">
    <w:p w14:paraId="7246F01B" w14:textId="77777777" w:rsidR="009F28DA" w:rsidRDefault="009F28DA" w:rsidP="009F28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8DA"/>
    <w:rsid w:val="00040A10"/>
    <w:rsid w:val="000618D9"/>
    <w:rsid w:val="00084859"/>
    <w:rsid w:val="00090E88"/>
    <w:rsid w:val="000954D8"/>
    <w:rsid w:val="00096789"/>
    <w:rsid w:val="000C3CA6"/>
    <w:rsid w:val="000E46D4"/>
    <w:rsid w:val="0010418C"/>
    <w:rsid w:val="001256B7"/>
    <w:rsid w:val="00162213"/>
    <w:rsid w:val="00181BF9"/>
    <w:rsid w:val="001C18F0"/>
    <w:rsid w:val="00216329"/>
    <w:rsid w:val="00271A61"/>
    <w:rsid w:val="002A63B8"/>
    <w:rsid w:val="002E5F42"/>
    <w:rsid w:val="002F7A04"/>
    <w:rsid w:val="0033254B"/>
    <w:rsid w:val="0037333F"/>
    <w:rsid w:val="00383ED9"/>
    <w:rsid w:val="003A2B14"/>
    <w:rsid w:val="003F0574"/>
    <w:rsid w:val="00425EA5"/>
    <w:rsid w:val="0048648F"/>
    <w:rsid w:val="004F1735"/>
    <w:rsid w:val="0056071C"/>
    <w:rsid w:val="0059263A"/>
    <w:rsid w:val="005B783A"/>
    <w:rsid w:val="005D716E"/>
    <w:rsid w:val="005E04CC"/>
    <w:rsid w:val="00600301"/>
    <w:rsid w:val="00605989"/>
    <w:rsid w:val="00611024"/>
    <w:rsid w:val="00673C2E"/>
    <w:rsid w:val="00692948"/>
    <w:rsid w:val="006D0A7A"/>
    <w:rsid w:val="00757E15"/>
    <w:rsid w:val="00776B10"/>
    <w:rsid w:val="007A6765"/>
    <w:rsid w:val="00857984"/>
    <w:rsid w:val="00874BB5"/>
    <w:rsid w:val="00884BAB"/>
    <w:rsid w:val="00892B8B"/>
    <w:rsid w:val="008C49D2"/>
    <w:rsid w:val="008C79DA"/>
    <w:rsid w:val="008D11B6"/>
    <w:rsid w:val="008D14AF"/>
    <w:rsid w:val="008E0210"/>
    <w:rsid w:val="00906ADD"/>
    <w:rsid w:val="0091083E"/>
    <w:rsid w:val="00950300"/>
    <w:rsid w:val="00952EAB"/>
    <w:rsid w:val="00973867"/>
    <w:rsid w:val="00977083"/>
    <w:rsid w:val="009C120F"/>
    <w:rsid w:val="009E0B6A"/>
    <w:rsid w:val="009F28DA"/>
    <w:rsid w:val="00A01BD5"/>
    <w:rsid w:val="00A051B2"/>
    <w:rsid w:val="00A84A78"/>
    <w:rsid w:val="00A94D9E"/>
    <w:rsid w:val="00AA2F25"/>
    <w:rsid w:val="00AD4BC0"/>
    <w:rsid w:val="00B011C8"/>
    <w:rsid w:val="00B03EC1"/>
    <w:rsid w:val="00B32DD0"/>
    <w:rsid w:val="00B87D73"/>
    <w:rsid w:val="00C24E27"/>
    <w:rsid w:val="00CB5B74"/>
    <w:rsid w:val="00CB65C2"/>
    <w:rsid w:val="00CF0AD6"/>
    <w:rsid w:val="00D24092"/>
    <w:rsid w:val="00D317D5"/>
    <w:rsid w:val="00D8185F"/>
    <w:rsid w:val="00DB0D4A"/>
    <w:rsid w:val="00DE5B15"/>
    <w:rsid w:val="00EB4700"/>
    <w:rsid w:val="00EE381D"/>
    <w:rsid w:val="00F85C8F"/>
    <w:rsid w:val="00FF194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C06CF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8DA"/>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9F28DA"/>
    <w:pPr>
      <w:jc w:val="both"/>
    </w:pPr>
    <w:rPr>
      <w:rFonts w:ascii="Times New Roman" w:hAnsi="Times New Roman"/>
    </w:rPr>
  </w:style>
  <w:style w:type="character" w:customStyle="1" w:styleId="TextodecuerpoCar">
    <w:name w:val="Texto de cuerpo Car"/>
    <w:basedOn w:val="Fuentedeprrafopredeter"/>
    <w:link w:val="Textodecuerpo"/>
    <w:rsid w:val="009F28DA"/>
    <w:rPr>
      <w:rFonts w:ascii="Times New Roman" w:eastAsia="Times" w:hAnsi="Times New Roman" w:cs="Times New Roman"/>
      <w:noProof/>
      <w:szCs w:val="20"/>
    </w:rPr>
  </w:style>
  <w:style w:type="paragraph" w:styleId="Textonotaalfinal">
    <w:name w:val="endnote text"/>
    <w:basedOn w:val="Normal"/>
    <w:link w:val="TextonotaalfinalCar"/>
    <w:autoRedefine/>
    <w:rsid w:val="009F28DA"/>
    <w:pPr>
      <w:jc w:val="both"/>
    </w:pPr>
    <w:rPr>
      <w:rFonts w:ascii="Times New Roman" w:hAnsi="Times New Roman"/>
      <w:sz w:val="20"/>
    </w:rPr>
  </w:style>
  <w:style w:type="character" w:customStyle="1" w:styleId="TextonotaalfinalCar">
    <w:name w:val="Texto nota al final Car"/>
    <w:basedOn w:val="Fuentedeprrafopredeter"/>
    <w:link w:val="Textonotaalfinal"/>
    <w:rsid w:val="009F28DA"/>
    <w:rPr>
      <w:rFonts w:ascii="Times New Roman" w:eastAsia="Times" w:hAnsi="Times New Roman" w:cs="Times New Roman"/>
      <w:noProof/>
      <w:sz w:val="20"/>
      <w:szCs w:val="20"/>
    </w:rPr>
  </w:style>
  <w:style w:type="character" w:styleId="Refdenotaalfinal">
    <w:name w:val="endnote reference"/>
    <w:rsid w:val="009F28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8DA"/>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9F28DA"/>
    <w:pPr>
      <w:jc w:val="both"/>
    </w:pPr>
    <w:rPr>
      <w:rFonts w:ascii="Times New Roman" w:hAnsi="Times New Roman"/>
    </w:rPr>
  </w:style>
  <w:style w:type="character" w:customStyle="1" w:styleId="TextodecuerpoCar">
    <w:name w:val="Texto de cuerpo Car"/>
    <w:basedOn w:val="Fuentedeprrafopredeter"/>
    <w:link w:val="Textodecuerpo"/>
    <w:rsid w:val="009F28DA"/>
    <w:rPr>
      <w:rFonts w:ascii="Times New Roman" w:eastAsia="Times" w:hAnsi="Times New Roman" w:cs="Times New Roman"/>
      <w:noProof/>
      <w:szCs w:val="20"/>
    </w:rPr>
  </w:style>
  <w:style w:type="paragraph" w:styleId="Textonotaalfinal">
    <w:name w:val="endnote text"/>
    <w:basedOn w:val="Normal"/>
    <w:link w:val="TextonotaalfinalCar"/>
    <w:autoRedefine/>
    <w:rsid w:val="009F28DA"/>
    <w:pPr>
      <w:jc w:val="both"/>
    </w:pPr>
    <w:rPr>
      <w:rFonts w:ascii="Times New Roman" w:hAnsi="Times New Roman"/>
      <w:sz w:val="20"/>
    </w:rPr>
  </w:style>
  <w:style w:type="character" w:customStyle="1" w:styleId="TextonotaalfinalCar">
    <w:name w:val="Texto nota al final Car"/>
    <w:basedOn w:val="Fuentedeprrafopredeter"/>
    <w:link w:val="Textonotaalfinal"/>
    <w:rsid w:val="009F28DA"/>
    <w:rPr>
      <w:rFonts w:ascii="Times New Roman" w:eastAsia="Times" w:hAnsi="Times New Roman" w:cs="Times New Roman"/>
      <w:noProof/>
      <w:sz w:val="20"/>
      <w:szCs w:val="20"/>
    </w:rPr>
  </w:style>
  <w:style w:type="character" w:styleId="Refdenotaalfinal">
    <w:name w:val="endnote reference"/>
    <w:rsid w:val="009F28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632</Words>
  <Characters>3476</Characters>
  <Application>Microsoft Macintosh Word</Application>
  <DocSecurity>0</DocSecurity>
  <Lines>28</Lines>
  <Paragraphs>8</Paragraphs>
  <ScaleCrop>false</ScaleCrop>
  <Company>casita</Company>
  <LinksUpToDate>false</LinksUpToDate>
  <CharactersWithSpaces>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116</cp:revision>
  <dcterms:created xsi:type="dcterms:W3CDTF">2015-11-30T10:22:00Z</dcterms:created>
  <dcterms:modified xsi:type="dcterms:W3CDTF">2015-12-22T11:16:00Z</dcterms:modified>
</cp:coreProperties>
</file>