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7CC7F1" w14:textId="56124743" w:rsidR="00885BDD" w:rsidRDefault="007C1033" w:rsidP="00885BDD">
      <w:pPr>
        <w:jc w:val="center"/>
        <w:rPr>
          <w:rFonts w:ascii="Times New Roman" w:hAnsi="Times New Roman"/>
        </w:rPr>
      </w:pPr>
      <w:r>
        <w:rPr>
          <w:rFonts w:ascii="Times New Roman" w:hAnsi="Times New Roman"/>
        </w:rPr>
        <w:t>941 marzo 14, Pisa</w:t>
      </w:r>
      <w:r>
        <w:rPr>
          <w:rStyle w:val="Refdenotaalfinal"/>
          <w:rFonts w:ascii="Times New Roman" w:hAnsi="Times New Roman"/>
        </w:rPr>
        <w:endnoteReference w:id="1"/>
      </w:r>
    </w:p>
    <w:p w14:paraId="080F0CD2" w14:textId="77777777" w:rsidR="00885BDD" w:rsidRDefault="00885BDD" w:rsidP="00885BDD">
      <w:pPr>
        <w:jc w:val="both"/>
        <w:rPr>
          <w:rFonts w:ascii="Times New Roman" w:hAnsi="Times New Roman"/>
        </w:rPr>
      </w:pPr>
    </w:p>
    <w:p w14:paraId="446B8478" w14:textId="3EDB06AA" w:rsidR="00885BDD" w:rsidRDefault="00885BDD" w:rsidP="00885BDD">
      <w:pPr>
        <w:jc w:val="both"/>
        <w:rPr>
          <w:rFonts w:ascii="Times New Roman" w:hAnsi="Times New Roman"/>
        </w:rPr>
      </w:pPr>
      <w:r>
        <w:rPr>
          <w:rFonts w:ascii="Times New Roman" w:hAnsi="Times New Roman"/>
        </w:rPr>
        <w:t xml:space="preserve">Alla presenza dei re </w:t>
      </w:r>
      <w:r w:rsidR="00B206F5">
        <w:rPr>
          <w:rFonts w:ascii="Times New Roman" w:hAnsi="Times New Roman"/>
        </w:rPr>
        <w:t>Ugo e Lotarius</w:t>
      </w:r>
      <w:r w:rsidR="007D2BC8">
        <w:rPr>
          <w:rFonts w:ascii="Times New Roman" w:hAnsi="Times New Roman"/>
        </w:rPr>
        <w:t xml:space="preserve"> il marchese Ubertus</w:t>
      </w:r>
      <w:r w:rsidR="0071668B">
        <w:rPr>
          <w:rFonts w:ascii="Times New Roman" w:hAnsi="Times New Roman"/>
        </w:rPr>
        <w:t>,</w:t>
      </w:r>
      <w:r>
        <w:rPr>
          <w:rFonts w:ascii="Times New Roman" w:hAnsi="Times New Roman"/>
        </w:rPr>
        <w:t xml:space="preserve"> conte di palazzo</w:t>
      </w:r>
      <w:r w:rsidR="0071668B">
        <w:rPr>
          <w:rFonts w:ascii="Times New Roman" w:hAnsi="Times New Roman"/>
        </w:rPr>
        <w:t>,</w:t>
      </w:r>
      <w:r w:rsidR="00E05345">
        <w:rPr>
          <w:rFonts w:ascii="Times New Roman" w:hAnsi="Times New Roman"/>
        </w:rPr>
        <w:t xml:space="preserve"> investe Corradus</w:t>
      </w:r>
      <w:r w:rsidR="006F3DE1">
        <w:rPr>
          <w:rFonts w:ascii="Times New Roman" w:hAnsi="Times New Roman"/>
        </w:rPr>
        <w:t>,</w:t>
      </w:r>
      <w:r>
        <w:rPr>
          <w:rFonts w:ascii="Times New Roman" w:hAnsi="Times New Roman"/>
        </w:rPr>
        <w:t xml:space="preserve"> vescovo di Lucca</w:t>
      </w:r>
      <w:r w:rsidR="006F3DE1">
        <w:rPr>
          <w:rFonts w:ascii="Times New Roman" w:hAnsi="Times New Roman"/>
        </w:rPr>
        <w:t>,</w:t>
      </w:r>
      <w:r w:rsidR="000A2BB8">
        <w:rPr>
          <w:rFonts w:ascii="Times New Roman" w:hAnsi="Times New Roman"/>
        </w:rPr>
        <w:t xml:space="preserve"> e il suo avvocato Teupertus</w:t>
      </w:r>
      <w:r w:rsidR="00D52CBA">
        <w:rPr>
          <w:rFonts w:ascii="Times New Roman" w:hAnsi="Times New Roman"/>
        </w:rPr>
        <w:t>, figlio del fu</w:t>
      </w:r>
      <w:r w:rsidR="008B7B69">
        <w:rPr>
          <w:rFonts w:ascii="Times New Roman" w:hAnsi="Times New Roman"/>
        </w:rPr>
        <w:t xml:space="preserve"> Rodulfi</w:t>
      </w:r>
      <w:r w:rsidR="00207FE8">
        <w:rPr>
          <w:rFonts w:ascii="Times New Roman" w:hAnsi="Times New Roman"/>
        </w:rPr>
        <w:t>,</w:t>
      </w:r>
      <w:r w:rsidR="008B7B69">
        <w:rPr>
          <w:rFonts w:ascii="Times New Roman" w:hAnsi="Times New Roman"/>
        </w:rPr>
        <w:t xml:space="preserve"> </w:t>
      </w:r>
      <w:r>
        <w:rPr>
          <w:rFonts w:ascii="Times New Roman" w:hAnsi="Times New Roman"/>
        </w:rPr>
        <w:t xml:space="preserve">di una corte nonchè dei beni di </w:t>
      </w:r>
      <w:r w:rsidR="00B82121">
        <w:rPr>
          <w:rFonts w:ascii="Times New Roman" w:hAnsi="Times New Roman"/>
        </w:rPr>
        <w:t xml:space="preserve">alcune </w:t>
      </w:r>
      <w:r w:rsidR="00895674">
        <w:rPr>
          <w:rFonts w:ascii="Times New Roman" w:hAnsi="Times New Roman"/>
        </w:rPr>
        <w:t>pievi</w:t>
      </w:r>
      <w:r>
        <w:rPr>
          <w:rFonts w:ascii="Times New Roman" w:hAnsi="Times New Roman"/>
        </w:rPr>
        <w:t xml:space="preserve"> </w:t>
      </w:r>
      <w:r w:rsidR="00B82121">
        <w:rPr>
          <w:rFonts w:ascii="Times New Roman" w:hAnsi="Times New Roman"/>
        </w:rPr>
        <w:t>dipendenti</w:t>
      </w:r>
      <w:r>
        <w:rPr>
          <w:rFonts w:ascii="Times New Roman" w:hAnsi="Times New Roman"/>
        </w:rPr>
        <w:t xml:space="preserve"> </w:t>
      </w:r>
      <w:r w:rsidR="000C17E9">
        <w:rPr>
          <w:rFonts w:ascii="Times New Roman" w:hAnsi="Times New Roman"/>
        </w:rPr>
        <w:t>dall’episcopio lucchese</w:t>
      </w:r>
      <w:r>
        <w:rPr>
          <w:rFonts w:ascii="Times New Roman" w:hAnsi="Times New Roman"/>
        </w:rPr>
        <w:t xml:space="preserve">, il possesso dei quali veniva senza ragione contrastato da Imilga </w:t>
      </w:r>
      <w:r w:rsidR="00C27BC7">
        <w:rPr>
          <w:rFonts w:ascii="Times New Roman" w:hAnsi="Times New Roman"/>
        </w:rPr>
        <w:t>e da suo figlio Roffredus</w:t>
      </w:r>
      <w:r>
        <w:rPr>
          <w:rFonts w:ascii="Times New Roman" w:hAnsi="Times New Roman"/>
        </w:rPr>
        <w:t>, i quali per altro non si erano mai presentati in giudizio.</w:t>
      </w:r>
    </w:p>
    <w:p w14:paraId="6BC5D88E" w14:textId="77777777" w:rsidR="00885BDD" w:rsidRDefault="00885BDD" w:rsidP="00885BDD">
      <w:pPr>
        <w:jc w:val="both"/>
        <w:rPr>
          <w:rFonts w:ascii="Times New Roman" w:hAnsi="Times New Roman"/>
        </w:rPr>
      </w:pPr>
    </w:p>
    <w:p w14:paraId="7E76BBFA" w14:textId="77777777" w:rsidR="004E422D" w:rsidRDefault="004E422D" w:rsidP="00885BDD">
      <w:pPr>
        <w:jc w:val="both"/>
        <w:rPr>
          <w:rFonts w:ascii="Times New Roman" w:hAnsi="Times New Roman"/>
        </w:rPr>
      </w:pPr>
      <w:r>
        <w:rPr>
          <w:rFonts w:ascii="Times New Roman" w:hAnsi="Times New Roman"/>
        </w:rPr>
        <w:t>Originale.</w:t>
      </w:r>
    </w:p>
    <w:p w14:paraId="2011C2DD" w14:textId="2C1657A3" w:rsidR="00885BDD" w:rsidRDefault="00885BDD" w:rsidP="00885BDD">
      <w:pPr>
        <w:jc w:val="both"/>
        <w:rPr>
          <w:rFonts w:ascii="Times New Roman" w:hAnsi="Times New Roman"/>
        </w:rPr>
      </w:pPr>
      <w:r>
        <w:rPr>
          <w:rFonts w:ascii="Times New Roman" w:hAnsi="Times New Roman"/>
        </w:rPr>
        <w:t>Archivio Arcivescovile di Lucca, *G 24 [A]</w:t>
      </w:r>
      <w:r>
        <w:rPr>
          <w:rStyle w:val="Refdenotaalfinal"/>
        </w:rPr>
        <w:endnoteReference w:customMarkFollows="1" w:id="2"/>
        <w:t>*</w:t>
      </w:r>
      <w:r>
        <w:rPr>
          <w:rFonts w:ascii="Times New Roman" w:hAnsi="Times New Roman"/>
        </w:rPr>
        <w:t>.</w:t>
      </w:r>
    </w:p>
    <w:p w14:paraId="646D54C0" w14:textId="77777777" w:rsidR="00885BDD" w:rsidRDefault="00885BDD" w:rsidP="00885BDD">
      <w:pPr>
        <w:jc w:val="both"/>
        <w:rPr>
          <w:rFonts w:ascii="Times New Roman" w:hAnsi="Times New Roman"/>
        </w:rPr>
      </w:pPr>
    </w:p>
    <w:p w14:paraId="515939FE" w14:textId="10A0A1EE" w:rsidR="00885BDD" w:rsidRDefault="00F2636E" w:rsidP="00885BDD">
      <w:pPr>
        <w:jc w:val="both"/>
        <w:rPr>
          <w:rFonts w:ascii="Times New Roman" w:hAnsi="Times New Roman"/>
        </w:rPr>
      </w:pPr>
      <w:r>
        <w:rPr>
          <w:rFonts w:ascii="Times New Roman" w:hAnsi="Times New Roman"/>
        </w:rPr>
        <w:t>Edizioni: Manaresi,</w:t>
      </w:r>
      <w:r w:rsidR="00885BDD">
        <w:rPr>
          <w:rFonts w:ascii="Times New Roman" w:hAnsi="Times New Roman"/>
        </w:rPr>
        <w:t xml:space="preserve"> n. 140</w:t>
      </w:r>
    </w:p>
    <w:p w14:paraId="6712A2DB" w14:textId="77777777" w:rsidR="00885BDD" w:rsidRDefault="00885BDD" w:rsidP="00885BDD">
      <w:pPr>
        <w:jc w:val="both"/>
        <w:rPr>
          <w:rFonts w:ascii="Times New Roman" w:hAnsi="Times New Roman"/>
        </w:rPr>
      </w:pPr>
    </w:p>
    <w:p w14:paraId="50FEA6BD" w14:textId="10F5B260" w:rsidR="00885BDD" w:rsidRDefault="00885BDD" w:rsidP="00885BDD">
      <w:pPr>
        <w:jc w:val="both"/>
        <w:rPr>
          <w:rFonts w:ascii="Times New Roman" w:hAnsi="Times New Roman"/>
        </w:rPr>
      </w:pPr>
      <w:r>
        <w:rPr>
          <w:rFonts w:ascii="Times New Roman" w:hAnsi="Times New Roman"/>
        </w:rPr>
        <w:t>(S) Dum in Dei nomine civitate Pisa, ad curte domnorum regum, ubi domnus Hugo et Lotharius gloriosissimi regibus preerant, subtus vites que Topia voc[atur] infra eadem curte</w:t>
      </w:r>
      <w:r>
        <w:rPr>
          <w:rStyle w:val="Refdenotaalfinal"/>
        </w:rPr>
        <w:endnoteReference w:id="3"/>
      </w:r>
      <w:r>
        <w:rPr>
          <w:rFonts w:ascii="Times New Roman" w:hAnsi="Times New Roman"/>
        </w:rPr>
        <w:t>, in iudicio resideret Ubertus</w:t>
      </w:r>
      <w:r>
        <w:rPr>
          <w:rStyle w:val="Refdenotaalfinal"/>
        </w:rPr>
        <w:endnoteReference w:id="4"/>
      </w:r>
      <w:r>
        <w:rPr>
          <w:rFonts w:ascii="Times New Roman" w:hAnsi="Times New Roman"/>
        </w:rPr>
        <w:t xml:space="preserve"> illuste</w:t>
      </w:r>
      <w:r w:rsidR="006A0613">
        <w:rPr>
          <w:rFonts w:ascii="Times New Roman" w:hAnsi="Times New Roman"/>
        </w:rPr>
        <w:t>r marchio et comes palacii singo</w:t>
      </w:r>
      <w:r>
        <w:rPr>
          <w:rFonts w:ascii="Times New Roman" w:hAnsi="Times New Roman"/>
        </w:rPr>
        <w:t>lorum ominum iusticiam faciendas ac deliberandas, resedentibus cum eo A[delardus]</w:t>
      </w:r>
      <w:r>
        <w:rPr>
          <w:rStyle w:val="Refdenotaalfinal"/>
        </w:rPr>
        <w:endnoteReference w:id="5"/>
      </w:r>
      <w:r>
        <w:rPr>
          <w:rFonts w:ascii="Times New Roman" w:hAnsi="Times New Roman"/>
        </w:rPr>
        <w:t xml:space="preserve"> Vulterensis, Adelbertus</w:t>
      </w:r>
      <w:r>
        <w:rPr>
          <w:rStyle w:val="Refdenotaalfinal"/>
        </w:rPr>
        <w:endnoteReference w:id="6"/>
      </w:r>
      <w:r>
        <w:rPr>
          <w:rFonts w:ascii="Times New Roman" w:hAnsi="Times New Roman"/>
        </w:rPr>
        <w:t xml:space="preserve"> Lunensis sanctarum Dei Ecclesiarum venerabilibus episcopis, Vualpertus</w:t>
      </w:r>
      <w:r>
        <w:rPr>
          <w:rStyle w:val="Refdenotaalfinal"/>
        </w:rPr>
        <w:endnoteReference w:id="7"/>
      </w:r>
      <w:r>
        <w:rPr>
          <w:rFonts w:ascii="Times New Roman" w:hAnsi="Times New Roman"/>
        </w:rPr>
        <w:t>, Duranti</w:t>
      </w:r>
      <w:r>
        <w:rPr>
          <w:rStyle w:val="Refdenotaalfinal"/>
        </w:rPr>
        <w:endnoteReference w:id="8"/>
      </w:r>
      <w:r>
        <w:rPr>
          <w:rFonts w:ascii="Times New Roman" w:hAnsi="Times New Roman"/>
        </w:rPr>
        <w:t>, Iohannes</w:t>
      </w:r>
      <w:r>
        <w:rPr>
          <w:rStyle w:val="Refdenotaalfinal"/>
        </w:rPr>
        <w:endnoteReference w:id="9"/>
      </w:r>
      <w:r>
        <w:rPr>
          <w:rFonts w:ascii="Times New Roman" w:hAnsi="Times New Roman"/>
        </w:rPr>
        <w:t>, Ursus</w:t>
      </w:r>
      <w:r>
        <w:rPr>
          <w:rStyle w:val="Refdenotaalfinal"/>
        </w:rPr>
        <w:endnoteReference w:id="10"/>
      </w:r>
      <w:r>
        <w:rPr>
          <w:rFonts w:ascii="Times New Roman" w:hAnsi="Times New Roman"/>
        </w:rPr>
        <w:t>, Teupaldus</w:t>
      </w:r>
      <w:r>
        <w:rPr>
          <w:rStyle w:val="Refdenotaalfinal"/>
        </w:rPr>
        <w:endnoteReference w:id="11"/>
      </w:r>
      <w:r>
        <w:rPr>
          <w:rFonts w:ascii="Times New Roman" w:hAnsi="Times New Roman"/>
        </w:rPr>
        <w:t>, Andreas, Ropaldus</w:t>
      </w:r>
      <w:r>
        <w:rPr>
          <w:rStyle w:val="Refdenotaalfinal"/>
        </w:rPr>
        <w:endnoteReference w:id="12"/>
      </w:r>
      <w:r>
        <w:rPr>
          <w:rFonts w:ascii="Times New Roman" w:hAnsi="Times New Roman"/>
        </w:rPr>
        <w:t xml:space="preserve"> iudices domnorum regum</w:t>
      </w:r>
      <w:r w:rsidR="00C97BE4">
        <w:rPr>
          <w:rStyle w:val="Refdenotaalfinal"/>
          <w:rFonts w:ascii="Times New Roman" w:hAnsi="Times New Roman"/>
        </w:rPr>
        <w:endnoteReference w:id="13"/>
      </w:r>
      <w:r>
        <w:rPr>
          <w:rFonts w:ascii="Times New Roman" w:hAnsi="Times New Roman"/>
        </w:rPr>
        <w:t>, Gumper[tus, An]dreas notarii sacri palacii, Cunrado, Benedicto, Ingelbertus, Beraldo qui et Bonizo, Gausbertus qui et Pepino</w:t>
      </w:r>
      <w:r>
        <w:rPr>
          <w:rStyle w:val="Refdenotaalfinal"/>
        </w:rPr>
        <w:endnoteReference w:id="14"/>
      </w:r>
      <w:r>
        <w:rPr>
          <w:rFonts w:ascii="Times New Roman" w:hAnsi="Times New Roman"/>
        </w:rPr>
        <w:t>, Teubaldus filio eius, Rimgnipertus, et item Ursus, alio Cunrado et reliqui [plur</w:t>
      </w:r>
      <w:r w:rsidR="00F11A98">
        <w:rPr>
          <w:rFonts w:ascii="Times New Roman" w:hAnsi="Times New Roman"/>
        </w:rPr>
        <w:t>es]. Ibique eorum ven</w:t>
      </w:r>
      <w:r>
        <w:rPr>
          <w:rFonts w:ascii="Times New Roman" w:hAnsi="Times New Roman"/>
        </w:rPr>
        <w:t>ens</w:t>
      </w:r>
      <w:r w:rsidR="00BF39DE">
        <w:rPr>
          <w:rStyle w:val="Refdenotaalfinal"/>
          <w:rFonts w:ascii="Times New Roman" w:hAnsi="Times New Roman"/>
        </w:rPr>
        <w:endnoteReference w:customMarkFollows="1" w:id="15"/>
        <w:t>a</w:t>
      </w:r>
      <w:r>
        <w:rPr>
          <w:rFonts w:ascii="Times New Roman" w:hAnsi="Times New Roman"/>
        </w:rPr>
        <w:t xml:space="preserve"> presencia Cunradus episcopus sancte Lucensis Ecclesie una cum Teupertus filio quondam Rodulfi avocato suo et ipsius episcopio sancte Lucensis Ecclesie et retulerunt: “Iam plures vices nos re[clamavi]mus</w:t>
      </w:r>
      <w:r>
        <w:rPr>
          <w:rStyle w:val="Refdenotaalfinal"/>
        </w:rPr>
        <w:endnoteReference w:customMarkFollows="1" w:id="16"/>
        <w:t>b</w:t>
      </w:r>
      <w:r>
        <w:rPr>
          <w:rFonts w:ascii="Times New Roman" w:hAnsi="Times New Roman"/>
        </w:rPr>
        <w:t xml:space="preserve"> ad comes ipsius comitatu Lucensis et ad domnum Ugonem et Lotharium filio eius gloriosissimi regibus adque ad vos Ubertus marchio et comes palacii, ut nobis iusticiam fecisi[tis] de Immilga filia quondam Cunradi</w:t>
      </w:r>
      <w:r>
        <w:rPr>
          <w:rStyle w:val="Refdenotaalfinal"/>
        </w:rPr>
        <w:endnoteReference w:id="17"/>
      </w:r>
      <w:r>
        <w:rPr>
          <w:rFonts w:ascii="Times New Roman" w:hAnsi="Times New Roman"/>
        </w:rPr>
        <w:t xml:space="preserve"> et de Rofredus filio eius, qui parti nostro episcopio malo ordine et contra lege contradicunt cortem unam domuicoltilem iuris episcopio nostro, que </w:t>
      </w:r>
      <w:r w:rsidR="00822DC7">
        <w:rPr>
          <w:rFonts w:ascii="Times New Roman" w:hAnsi="Times New Roman"/>
        </w:rPr>
        <w:t xml:space="preserve">est in loco et fund[o ...] cum </w:t>
      </w:r>
      <w:r>
        <w:rPr>
          <w:rFonts w:ascii="Times New Roman" w:hAnsi="Times New Roman"/>
        </w:rPr>
        <w:t>omnibus casis et rebus ad eam pertinentibus adque et omnibus casis et rebus illis iuris ecclesie plebis sanctarum Dei genetricis Marie et sancti Stefani seu sanctorum I</w:t>
      </w:r>
      <w:r w:rsidR="004E2E31">
        <w:rPr>
          <w:rFonts w:ascii="Times New Roman" w:hAnsi="Times New Roman"/>
        </w:rPr>
        <w:t>politi et Iohanni, que sunt plep</w:t>
      </w:r>
      <w:r>
        <w:rPr>
          <w:rFonts w:ascii="Times New Roman" w:hAnsi="Times New Roman"/>
        </w:rPr>
        <w:t>es</w:t>
      </w:r>
      <w:r w:rsidR="004E2E31">
        <w:rPr>
          <w:rStyle w:val="Refdenotaalfinal"/>
          <w:rFonts w:ascii="Times New Roman" w:hAnsi="Times New Roman"/>
        </w:rPr>
        <w:endnoteReference w:customMarkFollows="1" w:id="18"/>
        <w:t>c</w:t>
      </w:r>
      <w:r>
        <w:rPr>
          <w:rFonts w:ascii="Times New Roman" w:hAnsi="Times New Roman"/>
        </w:rPr>
        <w:t xml:space="preserve"> ipsas [posi]tas una in loco Decimo, alia in loco qui dicitur Villa</w:t>
      </w:r>
      <w:r w:rsidR="00822DC7">
        <w:rPr>
          <w:rStyle w:val="Refdenotaalfinal"/>
          <w:rFonts w:ascii="Times New Roman" w:hAnsi="Times New Roman"/>
        </w:rPr>
        <w:endnoteReference w:id="19"/>
      </w:r>
      <w:r>
        <w:rPr>
          <w:rFonts w:ascii="Times New Roman" w:hAnsi="Times New Roman"/>
        </w:rPr>
        <w:t>, tercia inter Arno et Arme cum omnibus aliis casis et rebus qui pertinent de oraculum sancte Marie qui dicitur a Monte</w:t>
      </w:r>
      <w:r w:rsidR="00EE020F">
        <w:rPr>
          <w:rStyle w:val="Refdenotaalfinal"/>
          <w:rFonts w:ascii="Times New Roman" w:hAnsi="Times New Roman"/>
        </w:rPr>
        <w:endnoteReference w:id="20"/>
      </w:r>
      <w:r>
        <w:rPr>
          <w:rFonts w:ascii="Times New Roman" w:hAnsi="Times New Roman"/>
        </w:rPr>
        <w:t>, que est de sub [regimi]ne et potestate predicte Ecclesie sancti Ipoliti, adque de casis et rebus illis ubi sub Silvule dicitur, seu rebus in loco Sesto; que cortem ipsam et easdem plebes seu oracolum cum omni eorum integritate et [perti]nencia pertinent de sub regimine et potestate ipsius episcopio nostro sancte Lucensis Ecclesie; unde eorum epistolas et misos ac sigillos directas fuerunt ut ad placitum venissent nobis iusticiam [facien]dum, set eos ad placitum umquam abere non potuimus; hunde querimus, ut vos Ubertus marchio et comes palacii nos ad parte ipsius episcopio nostro de ipsa curte et de iam dictis aliis om[nibus casis] et rebus qui pertinent de easdem plebes et oraculum seu de suprascriptis casis et rebus in locas et fundas sub Silvule et Sesto investiatis, sicut actenus nostro episcopio et ipsas plebes et oraculum sancte Marie [investi]to et investitas fuerunt”. Cum ipsi Cunradus</w:t>
      </w:r>
      <w:r w:rsidR="00DE3087">
        <w:rPr>
          <w:rStyle w:val="Refdenotaalfinal"/>
          <w:rFonts w:ascii="Times New Roman" w:hAnsi="Times New Roman"/>
        </w:rPr>
        <w:endnoteReference w:id="21"/>
      </w:r>
      <w:r>
        <w:rPr>
          <w:rFonts w:ascii="Times New Roman" w:hAnsi="Times New Roman"/>
        </w:rPr>
        <w:t xml:space="preserve"> episcopus et Teupertus eius et ipsius episcopio avocatus taliter retulissent, tunc recordati sunt omnibus supradictis auditoribus, quod ita eos reclamare vidissent. Fecit ipse Ubertus marchio et comes palacii eos per ipsum placitum intus et foris querere et vociferare, et cum eos non invenissent, tunc per fuste, qua[m] suis tenebat manibus, ipse Ubertus marchio et comes palacii eosdem Cunradum episcopum et Teupertus advocatus de ipsa curte et de iam dictis omnibus casis et rebus, unde se </w:t>
      </w:r>
      <w:r>
        <w:rPr>
          <w:rFonts w:ascii="Times New Roman" w:hAnsi="Times New Roman"/>
        </w:rPr>
        <w:lastRenderedPageBreak/>
        <w:t>reclamant, a parte ipsius e[piscopio] sancte Lucensis Ecclesie et predictas plebes et oraculum investivit, sicut actenus investito et investitas fuerunt. Insuper misit ipse Ubertus marchio et comes palacii bannum domno[rum regum] super ipsa curte et super ipsis casis et rebus in mancosos auri duo mille, ut nullus quislibet magna parvaque persona iam dicto episcopio nec iam dictas plebes neque oraculum de ipsa curte cum omni sua [inte]gritate et de iam dictis aliis omnibus casis et rebus de easdem plebes et oraculum pertinentem adque de prelibatis casis et rebus in locas et fundas sub Silvule et Sesto desvestiad. Qui vero fecerit, predi[c]tos duo mille mancosos auri se agnoscat esse compositurus, medietatem parti camere nostre et medietatem ipsius episcopio et ipsa</w:t>
      </w:r>
      <w:r w:rsidR="00EA6B06">
        <w:rPr>
          <w:rFonts w:ascii="Times New Roman" w:hAnsi="Times New Roman"/>
        </w:rPr>
        <w:t>rum plebes et oraculum. Et anc t</w:t>
      </w:r>
      <w:r>
        <w:rPr>
          <w:rFonts w:ascii="Times New Roman" w:hAnsi="Times New Roman"/>
        </w:rPr>
        <w:t>oticia</w:t>
      </w:r>
      <w:r w:rsidR="0084447A">
        <w:rPr>
          <w:rStyle w:val="Refdenotaalfinal"/>
          <w:rFonts w:ascii="Times New Roman" w:hAnsi="Times New Roman"/>
        </w:rPr>
        <w:endnoteReference w:customMarkFollows="1" w:id="22"/>
        <w:t>d</w:t>
      </w:r>
      <w:r>
        <w:rPr>
          <w:rFonts w:ascii="Times New Roman" w:hAnsi="Times New Roman"/>
        </w:rPr>
        <w:t xml:space="preserve"> pro securitate episcopio sancte Lucensis Ecclesie et plebes sancte Marie et sancti Stefani seu santorum Ipoliti et Iohanni fieri amunuerunt. Quidem et ego Adelbertus</w:t>
      </w:r>
      <w:r>
        <w:rPr>
          <w:rStyle w:val="Refdenotaalfinal"/>
        </w:rPr>
        <w:endnoteReference w:id="23"/>
      </w:r>
      <w:r>
        <w:rPr>
          <w:rFonts w:ascii="Times New Roman" w:hAnsi="Times New Roman"/>
        </w:rPr>
        <w:t xml:space="preserve"> notarius ex iussione suprascripto Uberti marchio et comes palacii seu iudicum amunicionem scripsi. Anno rengni idem domni Hugoni et Lotharii filio eius gracia Dei reges Deo propicio domni Ugoni qui[nto] decimo, Lotharii vero decimo, quartodecimo die mensis marcii, indictione quartadecima.</w:t>
      </w:r>
    </w:p>
    <w:p w14:paraId="544F922D" w14:textId="77777777" w:rsidR="00885BDD" w:rsidRDefault="00885BDD" w:rsidP="00885BDD">
      <w:pPr>
        <w:jc w:val="both"/>
        <w:rPr>
          <w:rFonts w:ascii="Times New Roman" w:hAnsi="Times New Roman"/>
        </w:rPr>
      </w:pPr>
      <w:r>
        <w:rPr>
          <w:rFonts w:ascii="Times New Roman" w:hAnsi="Times New Roman"/>
        </w:rPr>
        <w:t>Signum + manus suprascripto Uberti marchio et comes palacii, qui ut supra interfui.</w:t>
      </w:r>
    </w:p>
    <w:p w14:paraId="0BA7A94F" w14:textId="77777777" w:rsidR="00885BDD" w:rsidRDefault="00885BDD" w:rsidP="00885BDD">
      <w:pPr>
        <w:jc w:val="both"/>
        <w:rPr>
          <w:rFonts w:ascii="Times New Roman" w:hAnsi="Times New Roman"/>
        </w:rPr>
      </w:pPr>
      <w:r>
        <w:rPr>
          <w:rFonts w:ascii="Times New Roman" w:hAnsi="Times New Roman"/>
        </w:rPr>
        <w:t>+ Adelardus umilis episcopus interfui.</w:t>
      </w:r>
    </w:p>
    <w:p w14:paraId="3A16F0D3" w14:textId="77777777" w:rsidR="00885BDD" w:rsidRDefault="00885BDD" w:rsidP="00885BDD">
      <w:pPr>
        <w:jc w:val="both"/>
        <w:rPr>
          <w:rFonts w:ascii="Times New Roman" w:hAnsi="Times New Roman"/>
        </w:rPr>
      </w:pPr>
      <w:r>
        <w:rPr>
          <w:rFonts w:ascii="Times New Roman" w:hAnsi="Times New Roman"/>
        </w:rPr>
        <w:t>+ Ego Adelbertus episcopus interfui.</w:t>
      </w:r>
    </w:p>
    <w:p w14:paraId="1D21A02D" w14:textId="77777777" w:rsidR="00885BDD" w:rsidRDefault="00885BDD" w:rsidP="00885BDD">
      <w:pPr>
        <w:jc w:val="both"/>
        <w:rPr>
          <w:rFonts w:ascii="Times New Roman" w:hAnsi="Times New Roman"/>
        </w:rPr>
      </w:pPr>
      <w:r>
        <w:rPr>
          <w:rFonts w:ascii="Times New Roman" w:hAnsi="Times New Roman"/>
        </w:rPr>
        <w:t>(S) Vualpertus iudex domnorum regum interfui.</w:t>
      </w:r>
    </w:p>
    <w:p w14:paraId="2E0AA9CD" w14:textId="77777777" w:rsidR="00885BDD" w:rsidRDefault="00885BDD" w:rsidP="00885BDD">
      <w:pPr>
        <w:jc w:val="both"/>
        <w:rPr>
          <w:rFonts w:ascii="Times New Roman" w:hAnsi="Times New Roman"/>
        </w:rPr>
      </w:pPr>
      <w:r>
        <w:rPr>
          <w:rFonts w:ascii="Times New Roman" w:hAnsi="Times New Roman"/>
        </w:rPr>
        <w:t>(S) Iohannes iudex domnorum regum interfui.</w:t>
      </w:r>
    </w:p>
    <w:p w14:paraId="6A20F3F0" w14:textId="77777777" w:rsidR="00885BDD" w:rsidRDefault="00885BDD" w:rsidP="00885BDD">
      <w:pPr>
        <w:jc w:val="both"/>
        <w:rPr>
          <w:rFonts w:ascii="Times New Roman" w:hAnsi="Times New Roman"/>
        </w:rPr>
      </w:pPr>
      <w:r>
        <w:rPr>
          <w:rFonts w:ascii="Times New Roman" w:hAnsi="Times New Roman"/>
        </w:rPr>
        <w:t>(S) Teutpaldus iudex domnorum regum interfui.</w:t>
      </w:r>
    </w:p>
    <w:p w14:paraId="0D3B2F8F" w14:textId="77777777" w:rsidR="00885BDD" w:rsidRDefault="00885BDD" w:rsidP="00885BDD">
      <w:pPr>
        <w:jc w:val="both"/>
        <w:rPr>
          <w:rFonts w:ascii="Times New Roman" w:hAnsi="Times New Roman"/>
        </w:rPr>
      </w:pPr>
      <w:r>
        <w:rPr>
          <w:rFonts w:ascii="Times New Roman" w:hAnsi="Times New Roman"/>
        </w:rPr>
        <w:t xml:space="preserve">(S) Petrus iudex domnorum regum interfui.  </w:t>
      </w:r>
    </w:p>
    <w:p w14:paraId="329C2D9C" w14:textId="77777777" w:rsidR="00885BDD" w:rsidRDefault="00885BDD" w:rsidP="00885BDD">
      <w:pPr>
        <w:jc w:val="both"/>
        <w:rPr>
          <w:rFonts w:ascii="Times New Roman" w:hAnsi="Times New Roman"/>
        </w:rPr>
      </w:pPr>
      <w:r>
        <w:rPr>
          <w:rFonts w:ascii="Times New Roman" w:hAnsi="Times New Roman"/>
        </w:rPr>
        <w:t xml:space="preserve">(S) Urso iudex domnorum reghum interfui. </w:t>
      </w:r>
    </w:p>
    <w:p w14:paraId="2C8E770A" w14:textId="7E126D92" w:rsidR="00885BDD" w:rsidRDefault="00710383" w:rsidP="00885BDD">
      <w:pPr>
        <w:jc w:val="both"/>
        <w:rPr>
          <w:rFonts w:ascii="Times New Roman" w:hAnsi="Times New Roman"/>
        </w:rPr>
      </w:pPr>
      <w:r>
        <w:rPr>
          <w:rFonts w:ascii="Times New Roman" w:hAnsi="Times New Roman"/>
        </w:rPr>
        <w:t>(S) V</w:t>
      </w:r>
      <w:r w:rsidR="00885BDD">
        <w:rPr>
          <w:rFonts w:ascii="Times New Roman" w:hAnsi="Times New Roman"/>
        </w:rPr>
        <w:t>uillerado</w:t>
      </w:r>
      <w:r w:rsidR="00885BDD">
        <w:rPr>
          <w:rStyle w:val="Refdenotaalfinal"/>
        </w:rPr>
        <w:endnoteReference w:id="24"/>
      </w:r>
      <w:r w:rsidR="00885BDD">
        <w:rPr>
          <w:rFonts w:ascii="Times New Roman" w:hAnsi="Times New Roman"/>
        </w:rPr>
        <w:t xml:space="preserve"> iudex domnorum regum interfui.</w:t>
      </w:r>
    </w:p>
    <w:p w14:paraId="01E5E748"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BB4E89" w14:textId="77777777" w:rsidR="00885BDD" w:rsidRDefault="00885BDD" w:rsidP="00885BDD">
      <w:r>
        <w:separator/>
      </w:r>
    </w:p>
  </w:endnote>
  <w:endnote w:type="continuationSeparator" w:id="0">
    <w:p w14:paraId="5D9CC60F" w14:textId="77777777" w:rsidR="00885BDD" w:rsidRDefault="00885BDD" w:rsidP="00885BDD">
      <w:r>
        <w:continuationSeparator/>
      </w:r>
    </w:p>
  </w:endnote>
  <w:endnote w:id="1">
    <w:p w14:paraId="1644B553" w14:textId="7C8994DC" w:rsidR="007C1033" w:rsidRPr="007C1033" w:rsidRDefault="007C1033">
      <w:pPr>
        <w:pStyle w:val="Textonotaalfinal"/>
        <w:rPr>
          <w:lang w:val="es-ES_tradnl"/>
        </w:rPr>
      </w:pPr>
      <w:r>
        <w:rPr>
          <w:rStyle w:val="Refdenotaalfinal"/>
        </w:rPr>
        <w:endnoteRef/>
      </w:r>
      <w:r>
        <w:t xml:space="preserve"> Su questo placito Puglia 2002, pp. 677 e ss.</w:t>
      </w:r>
    </w:p>
  </w:endnote>
  <w:endnote w:id="2">
    <w:p w14:paraId="7308D9EC" w14:textId="77777777" w:rsidR="00885BDD" w:rsidRDefault="00885BDD" w:rsidP="00885BDD">
      <w:pPr>
        <w:pStyle w:val="Textonotaalfinal"/>
      </w:pPr>
      <w:r>
        <w:rPr>
          <w:rStyle w:val="Refdenotaalfinal"/>
        </w:rPr>
        <w:t>*</w:t>
      </w:r>
      <w:r>
        <w:t xml:space="preserve"> </w:t>
      </w:r>
      <w:r w:rsidR="00087C9E">
        <w:t>La revisione della trascrizione è stata condotta sulla base del confronto sulla pergamena originale conservata nell’Archivio Arcivescovile di Lucca; per esigenze di uniformità interne al progetto, si è scelto di riportare in nota, come per le altre precedenti trascrizioni, le varianti di Manaresi.</w:t>
      </w:r>
    </w:p>
  </w:endnote>
  <w:endnote w:id="3">
    <w:p w14:paraId="6B44CC85" w14:textId="77777777" w:rsidR="00885BDD" w:rsidRDefault="00885BDD" w:rsidP="00885BDD">
      <w:pPr>
        <w:pStyle w:val="Textonotaalfinal"/>
      </w:pPr>
      <w:r>
        <w:rPr>
          <w:rStyle w:val="Refdenotaalfinal"/>
        </w:rPr>
        <w:endnoteRef/>
      </w:r>
      <w:r>
        <w:t xml:space="preserve"> Da identificarsi con la corte ducale documentata a Lucca sin dall’VIII secolo, Keller 1969, p. 36</w:t>
      </w:r>
    </w:p>
  </w:endnote>
  <w:endnote w:id="4">
    <w:p w14:paraId="4966FFF4" w14:textId="004D8F0E" w:rsidR="00885BDD" w:rsidRDefault="00885BDD" w:rsidP="00885BDD">
      <w:pPr>
        <w:pStyle w:val="Textonotaalfinal"/>
      </w:pPr>
      <w:r>
        <w:rPr>
          <w:rStyle w:val="Refdenotaalfinal"/>
        </w:rPr>
        <w:endnoteRef/>
      </w:r>
      <w:r>
        <w:t xml:space="preserve"> Uberto, marchese, figlio di Ugo di Provenza e di Wandelmoda,</w:t>
      </w:r>
      <w:r w:rsidR="00480FC2">
        <w:t xml:space="preserve"> </w:t>
      </w:r>
      <w:r w:rsidR="002564B3">
        <w:t xml:space="preserve">Hlawitschka 1960, pp. 201 e ss; </w:t>
      </w:r>
      <w:r w:rsidR="00480FC2">
        <w:t xml:space="preserve">Cammarosano 1998, </w:t>
      </w:r>
      <w:r w:rsidR="00480FC2">
        <w:rPr>
          <w:i/>
        </w:rPr>
        <w:t>ad indicem</w:t>
      </w:r>
      <w:r w:rsidR="00480FC2">
        <w:t xml:space="preserve"> e</w:t>
      </w:r>
      <w:r>
        <w:t xml:space="preserve"> </w:t>
      </w:r>
      <w:r w:rsidR="00FB6084">
        <w:t>Nobili</w:t>
      </w:r>
      <w:r w:rsidR="00480FC2">
        <w:t xml:space="preserve"> 2006, p</w:t>
      </w:r>
      <w:r w:rsidR="00F4290C">
        <w:t>p</w:t>
      </w:r>
      <w:r w:rsidR="00480FC2">
        <w:t>. 138-140</w:t>
      </w:r>
      <w:r w:rsidR="00977691">
        <w:t>.</w:t>
      </w:r>
      <w:r w:rsidR="00E2527A">
        <w:t xml:space="preserve"> Si veda anche il placito Manaresi</w:t>
      </w:r>
      <w:r w:rsidR="00F4290C">
        <w:t>, n.</w:t>
      </w:r>
      <w:r w:rsidR="00E2527A">
        <w:t xml:space="preserve"> 141 (941 marzo 25).</w:t>
      </w:r>
    </w:p>
  </w:endnote>
  <w:endnote w:id="5">
    <w:p w14:paraId="0F761460" w14:textId="77777777" w:rsidR="00885BDD" w:rsidRDefault="00885BDD" w:rsidP="00885BDD">
      <w:pPr>
        <w:pStyle w:val="Textonotaalfinal"/>
      </w:pPr>
      <w:r>
        <w:rPr>
          <w:rStyle w:val="Refdenotaalfinal"/>
        </w:rPr>
        <w:endnoteRef/>
      </w:r>
      <w:r>
        <w:t xml:space="preserve"> Su Adalardo, vescovo di Volterra (918-941), Ceccarelli Lemut 1991, pp. 23-58.</w:t>
      </w:r>
    </w:p>
  </w:endnote>
  <w:endnote w:id="6">
    <w:p w14:paraId="3FF86D75" w14:textId="3A75A9FC" w:rsidR="00885BDD" w:rsidRDefault="00885BDD" w:rsidP="00885BDD">
      <w:pPr>
        <w:pStyle w:val="Textonotaalfinal"/>
      </w:pPr>
      <w:r>
        <w:rPr>
          <w:rStyle w:val="Refdenotaalfinal"/>
        </w:rPr>
        <w:endnoteRef/>
      </w:r>
      <w:r>
        <w:t xml:space="preserve"> Su Adalberto, vescovo di Luni, Puglia 1997/1998, p</w:t>
      </w:r>
      <w:r w:rsidR="00F4290C">
        <w:t>p</w:t>
      </w:r>
      <w:r>
        <w:t>. 13-21.</w:t>
      </w:r>
    </w:p>
  </w:endnote>
  <w:endnote w:id="7">
    <w:p w14:paraId="388BFF64" w14:textId="3F1CEF32" w:rsidR="00885BDD" w:rsidRDefault="00885BDD" w:rsidP="00885BDD">
      <w:pPr>
        <w:pStyle w:val="Textonotaalfinal"/>
      </w:pPr>
      <w:r>
        <w:rPr>
          <w:rStyle w:val="Refdenotaalfinal"/>
        </w:rPr>
        <w:endnoteRef/>
      </w:r>
      <w:r>
        <w:t xml:space="preserve"> Vualperto, iudex, attivo tra gli anni 935 e 945 anche a Pavia e </w:t>
      </w:r>
      <w:r w:rsidR="001F3465">
        <w:t xml:space="preserve">a </w:t>
      </w:r>
      <w:r>
        <w:t xml:space="preserve">Milano, Radding, 1988, </w:t>
      </w:r>
      <w:r w:rsidRPr="00D60F05">
        <w:rPr>
          <w:i/>
        </w:rPr>
        <w:t>Appendice</w:t>
      </w:r>
      <w:r>
        <w:t xml:space="preserve">, n. 116. </w:t>
      </w:r>
    </w:p>
  </w:endnote>
  <w:endnote w:id="8">
    <w:p w14:paraId="6DD169A8" w14:textId="1939DCB7" w:rsidR="00885BDD" w:rsidRDefault="00885BDD" w:rsidP="00885BDD">
      <w:pPr>
        <w:pStyle w:val="Textonotaalfinal"/>
      </w:pPr>
      <w:r>
        <w:rPr>
          <w:rStyle w:val="Refdenotaalfinal"/>
        </w:rPr>
        <w:endnoteRef/>
      </w:r>
      <w:r>
        <w:t xml:space="preserve"> Puglia 2002, p. 681 ricorda come Durante, figlio di </w:t>
      </w:r>
      <w:r w:rsidR="00D60F05">
        <w:t xml:space="preserve">uno </w:t>
      </w:r>
      <w:r>
        <w:t>scabino, fosse imparentato con una</w:t>
      </w:r>
      <w:r w:rsidR="00EF37A7">
        <w:t xml:space="preserve"> fa</w:t>
      </w:r>
      <w:r w:rsidR="0023380C">
        <w:t>miglia di giuristi lucchesi, v</w:t>
      </w:r>
      <w:r w:rsidR="00EF37A7">
        <w:t xml:space="preserve">. </w:t>
      </w:r>
      <w:r>
        <w:t>Schwarzmaier 1972, p. 280.</w:t>
      </w:r>
    </w:p>
  </w:endnote>
  <w:endnote w:id="9">
    <w:p w14:paraId="15CF3311" w14:textId="77777777" w:rsidR="00885BDD" w:rsidRDefault="00885BDD" w:rsidP="00885BDD">
      <w:pPr>
        <w:pStyle w:val="Textonotaalfinal"/>
      </w:pPr>
      <w:r>
        <w:rPr>
          <w:rStyle w:val="Refdenotaalfinal"/>
        </w:rPr>
        <w:endnoteRef/>
      </w:r>
      <w:r>
        <w:t xml:space="preserve"> Per le possibili identificazioni si rimanda a Puglia 2002, p. 681 e nota 13.</w:t>
      </w:r>
    </w:p>
  </w:endnote>
  <w:endnote w:id="10">
    <w:p w14:paraId="48E6CF58" w14:textId="77777777" w:rsidR="00885BDD" w:rsidRDefault="00885BDD" w:rsidP="00885BDD">
      <w:pPr>
        <w:pStyle w:val="Textonotaalfinal"/>
      </w:pPr>
      <w:r>
        <w:rPr>
          <w:rStyle w:val="Refdenotaalfinal"/>
        </w:rPr>
        <w:endnoteRef/>
      </w:r>
      <w:r>
        <w:t xml:space="preserve"> Puglia 2002, p. 682 e nota 21.</w:t>
      </w:r>
    </w:p>
  </w:endnote>
  <w:endnote w:id="11">
    <w:p w14:paraId="59AD3756" w14:textId="77777777" w:rsidR="00885BDD" w:rsidRDefault="00885BDD" w:rsidP="00885BDD">
      <w:pPr>
        <w:pStyle w:val="Textonotaalfinal"/>
      </w:pPr>
      <w:r>
        <w:rPr>
          <w:rStyle w:val="Refdenotaalfinal"/>
        </w:rPr>
        <w:endnoteRef/>
      </w:r>
      <w:r>
        <w:t xml:space="preserve"> Teupaldo compare caratterizzato nella documentazione come scabino, notaio, messo del vescovo e messo del duca, vid. Schwarzmaier 1972, p. 281.</w:t>
      </w:r>
    </w:p>
  </w:endnote>
  <w:endnote w:id="12">
    <w:p w14:paraId="6530CC4F" w14:textId="77777777" w:rsidR="00885BDD" w:rsidRDefault="00885BDD" w:rsidP="00885BDD">
      <w:pPr>
        <w:pStyle w:val="Textonotaalfinal"/>
      </w:pPr>
      <w:r>
        <w:rPr>
          <w:rStyle w:val="Refdenotaalfinal"/>
        </w:rPr>
        <w:endnoteRef/>
      </w:r>
      <w:r>
        <w:t xml:space="preserve"> Schwarzmaier 1972, p. 280.</w:t>
      </w:r>
    </w:p>
  </w:endnote>
  <w:endnote w:id="13">
    <w:p w14:paraId="68942EA5" w14:textId="0795F03A" w:rsidR="00C97BE4" w:rsidRPr="00C97BE4" w:rsidRDefault="00C97BE4">
      <w:pPr>
        <w:pStyle w:val="Textonotaalfinal"/>
        <w:rPr>
          <w:lang w:val="es-ES_tradnl"/>
        </w:rPr>
      </w:pPr>
      <w:r>
        <w:rPr>
          <w:rStyle w:val="Refdenotaalfinal"/>
        </w:rPr>
        <w:endnoteRef/>
      </w:r>
      <w:r>
        <w:t xml:space="preserve"> </w:t>
      </w:r>
      <w:r w:rsidR="00225A00" w:rsidRPr="000D47A0">
        <w:rPr>
          <w:lang w:val="es-ES_tradnl"/>
        </w:rPr>
        <w:t xml:space="preserve">Radding 2013, pp. </w:t>
      </w:r>
      <w:r w:rsidR="009A2CC9" w:rsidRPr="000D47A0">
        <w:rPr>
          <w:lang w:val="es-ES_tradnl"/>
        </w:rPr>
        <w:t>238</w:t>
      </w:r>
      <w:r w:rsidR="0001171E" w:rsidRPr="000D47A0">
        <w:rPr>
          <w:lang w:val="es-ES_tradnl"/>
        </w:rPr>
        <w:t xml:space="preserve"> e ss.</w:t>
      </w:r>
    </w:p>
  </w:endnote>
  <w:endnote w:id="14">
    <w:p w14:paraId="1C1AEC63" w14:textId="31C65770" w:rsidR="00885BDD" w:rsidRDefault="00885BDD" w:rsidP="00885BDD">
      <w:pPr>
        <w:pStyle w:val="Textonotaalfinal"/>
      </w:pPr>
      <w:r>
        <w:rPr>
          <w:rStyle w:val="Refdenotaalfinal"/>
        </w:rPr>
        <w:endnoteRef/>
      </w:r>
      <w:r>
        <w:t xml:space="preserve"> Personaggi di ambit</w:t>
      </w:r>
      <w:r w:rsidR="008E29F7">
        <w:t>o pisano protagonisti</w:t>
      </w:r>
      <w:r>
        <w:t xml:space="preserve"> del placito </w:t>
      </w:r>
      <w:r w:rsidR="00F22A41">
        <w:t xml:space="preserve">dell’anno </w:t>
      </w:r>
      <w:r>
        <w:t>973 ottobre 19.</w:t>
      </w:r>
    </w:p>
  </w:endnote>
  <w:endnote w:id="15">
    <w:p w14:paraId="0B46E5A7" w14:textId="2031FB07" w:rsidR="00BF39DE" w:rsidRPr="00BF39DE" w:rsidRDefault="00BF39DE">
      <w:pPr>
        <w:pStyle w:val="Textonotaalfinal"/>
        <w:rPr>
          <w:lang w:val="es-ES_tradnl"/>
        </w:rPr>
      </w:pPr>
      <w:r>
        <w:rPr>
          <w:rStyle w:val="Refdenotaalfinal"/>
        </w:rPr>
        <w:t>a</w:t>
      </w:r>
      <w:r>
        <w:t xml:space="preserve"> </w:t>
      </w:r>
      <w:r>
        <w:rPr>
          <w:lang w:val="es-ES_tradnl"/>
        </w:rPr>
        <w:t>In Manaresi “veniens”</w:t>
      </w:r>
      <w:r w:rsidR="00DD1EB3">
        <w:rPr>
          <w:lang w:val="es-ES_tradnl"/>
        </w:rPr>
        <w:t>, cfr.</w:t>
      </w:r>
      <w:r w:rsidR="00102F1C">
        <w:rPr>
          <w:lang w:val="es-ES_tradnl"/>
        </w:rPr>
        <w:t xml:space="preserve"> p. 528,</w:t>
      </w:r>
      <w:r w:rsidR="00DD1EB3">
        <w:rPr>
          <w:lang w:val="es-ES_tradnl"/>
        </w:rPr>
        <w:t xml:space="preserve"> nota </w:t>
      </w:r>
      <w:r w:rsidR="00DD1EB3" w:rsidRPr="00706FEB">
        <w:rPr>
          <w:i/>
          <w:lang w:val="es-ES_tradnl"/>
        </w:rPr>
        <w:t>b</w:t>
      </w:r>
      <w:r w:rsidR="00DD1EB3">
        <w:rPr>
          <w:lang w:val="es-ES_tradnl"/>
        </w:rPr>
        <w:t>.</w:t>
      </w:r>
    </w:p>
  </w:endnote>
  <w:endnote w:id="16">
    <w:p w14:paraId="4FEB44D7" w14:textId="77777777" w:rsidR="00885BDD" w:rsidRDefault="00885BDD" w:rsidP="00885BDD">
      <w:pPr>
        <w:pStyle w:val="Textonotaalfinal"/>
      </w:pPr>
      <w:r>
        <w:rPr>
          <w:rStyle w:val="Refdenotaalfinal"/>
        </w:rPr>
        <w:t>b</w:t>
      </w:r>
      <w:r>
        <w:t xml:space="preserve"> Si desiderano.</w:t>
      </w:r>
    </w:p>
  </w:endnote>
  <w:endnote w:id="17">
    <w:p w14:paraId="0FBCD2C3" w14:textId="77777777" w:rsidR="00885BDD" w:rsidRDefault="00885BDD" w:rsidP="00885BDD">
      <w:pPr>
        <w:pStyle w:val="Textonotaalfinal"/>
      </w:pPr>
      <w:r>
        <w:rPr>
          <w:rStyle w:val="Refdenotaalfinal"/>
        </w:rPr>
        <w:endnoteRef/>
      </w:r>
      <w:r>
        <w:t xml:space="preserve"> Su Imelga e il figlio Roffredo, parenti del vescovo di Lucca Corrado, Schwarzmaier 1972, pp. 100-105.</w:t>
      </w:r>
    </w:p>
  </w:endnote>
  <w:endnote w:id="18">
    <w:p w14:paraId="30799121" w14:textId="30241579" w:rsidR="004E2E31" w:rsidRPr="004E2E31" w:rsidRDefault="004E2E31">
      <w:pPr>
        <w:pStyle w:val="Textonotaalfinal"/>
        <w:rPr>
          <w:lang w:val="es-ES_tradnl"/>
        </w:rPr>
      </w:pPr>
      <w:r>
        <w:rPr>
          <w:rStyle w:val="Refdenotaalfinal"/>
        </w:rPr>
        <w:t>c</w:t>
      </w:r>
      <w:r>
        <w:t xml:space="preserve"> In Manaresi “plebes”, cfr. </w:t>
      </w:r>
      <w:r w:rsidR="00AD11AD">
        <w:t xml:space="preserve">p. 528, </w:t>
      </w:r>
      <w:r>
        <w:t xml:space="preserve">nota </w:t>
      </w:r>
      <w:r w:rsidRPr="00AD11AD">
        <w:rPr>
          <w:i/>
        </w:rPr>
        <w:t>h</w:t>
      </w:r>
      <w:r w:rsidR="00AD11AD">
        <w:t>.</w:t>
      </w:r>
      <w:r>
        <w:t xml:space="preserve"> </w:t>
      </w:r>
    </w:p>
  </w:endnote>
  <w:endnote w:id="19">
    <w:p w14:paraId="750F3ACF" w14:textId="1F587A8D" w:rsidR="00822DC7" w:rsidRPr="00822DC7" w:rsidRDefault="00822DC7">
      <w:pPr>
        <w:pStyle w:val="Textonotaalfinal"/>
        <w:rPr>
          <w:lang w:val="es-ES_tradnl"/>
        </w:rPr>
      </w:pPr>
      <w:r>
        <w:rPr>
          <w:rStyle w:val="Refdenotaalfinal"/>
        </w:rPr>
        <w:endnoteRef/>
      </w:r>
      <w:r>
        <w:t xml:space="preserve"> </w:t>
      </w:r>
      <w:r>
        <w:rPr>
          <w:lang w:val="es-ES_tradnl"/>
        </w:rPr>
        <w:t>Repetti, I, p. 135.</w:t>
      </w:r>
    </w:p>
  </w:endnote>
  <w:endnote w:id="20">
    <w:p w14:paraId="01DB5A89" w14:textId="782A79C0" w:rsidR="00EE020F" w:rsidRPr="00EE020F" w:rsidRDefault="00EE020F">
      <w:pPr>
        <w:pStyle w:val="Textonotaalfinal"/>
        <w:rPr>
          <w:lang w:val="es-ES_tradnl"/>
        </w:rPr>
      </w:pPr>
      <w:r>
        <w:rPr>
          <w:rStyle w:val="Refdenotaalfinal"/>
        </w:rPr>
        <w:endnoteRef/>
      </w:r>
      <w:r>
        <w:t xml:space="preserve"> </w:t>
      </w:r>
      <w:r w:rsidR="00E17747">
        <w:rPr>
          <w:lang w:val="es-ES_tradnl"/>
        </w:rPr>
        <w:t>Santa Maria a Monte, Pisa, Mailloux 2001, pp. 81-102.</w:t>
      </w:r>
      <w:r w:rsidR="00F5196B">
        <w:rPr>
          <w:lang w:val="es-ES_tradnl"/>
        </w:rPr>
        <w:t xml:space="preserve"> Nella documentazione giudiziaria lucchese compare anche in </w:t>
      </w:r>
      <w:r w:rsidR="00F5196B">
        <w:t>Bertini, IV/2, n. LIII</w:t>
      </w:r>
      <w:r w:rsidR="00F5196B">
        <w:rPr>
          <w:lang w:val="es-ES_tradnl"/>
        </w:rPr>
        <w:t xml:space="preserve"> (901 aprile 23).</w:t>
      </w:r>
    </w:p>
  </w:endnote>
  <w:endnote w:id="21">
    <w:p w14:paraId="3CC8D5A2" w14:textId="5C6A4598" w:rsidR="00DE3087" w:rsidRPr="00DE3087" w:rsidRDefault="00DE3087">
      <w:pPr>
        <w:pStyle w:val="Textonotaalfinal"/>
        <w:rPr>
          <w:lang w:val="es-ES_tradnl"/>
        </w:rPr>
      </w:pPr>
      <w:r>
        <w:rPr>
          <w:rStyle w:val="Refdenotaalfinal"/>
        </w:rPr>
        <w:endnoteRef/>
      </w:r>
      <w:r>
        <w:t xml:space="preserve"> </w:t>
      </w:r>
      <w:r>
        <w:rPr>
          <w:lang w:val="es-ES_tradnl"/>
        </w:rPr>
        <w:t>Ranallo 1973, pp. 728-730.</w:t>
      </w:r>
      <w:r w:rsidR="00C31088">
        <w:rPr>
          <w:lang w:val="es-ES_tradnl"/>
        </w:rPr>
        <w:t xml:space="preserve"> </w:t>
      </w:r>
      <w:r w:rsidR="00166010">
        <w:rPr>
          <w:lang w:val="es-ES_tradnl"/>
        </w:rPr>
        <w:t>Compare</w:t>
      </w:r>
      <w:bookmarkStart w:id="0" w:name="_GoBack"/>
      <w:bookmarkEnd w:id="0"/>
      <w:r w:rsidR="00C31088">
        <w:rPr>
          <w:lang w:val="es-ES_tradnl"/>
        </w:rPr>
        <w:t xml:space="preserve"> anche in Manaresi, n. 141 (941 marzo 25).</w:t>
      </w:r>
    </w:p>
  </w:endnote>
  <w:endnote w:id="22">
    <w:p w14:paraId="695D93A1" w14:textId="2AD7CD3E" w:rsidR="0084447A" w:rsidRPr="00127304" w:rsidRDefault="0084447A">
      <w:pPr>
        <w:pStyle w:val="Textonotaalfinal"/>
        <w:rPr>
          <w:lang w:val="es-ES_tradnl"/>
        </w:rPr>
      </w:pPr>
      <w:r>
        <w:rPr>
          <w:rStyle w:val="Refdenotaalfinal"/>
        </w:rPr>
        <w:t>d</w:t>
      </w:r>
      <w:r>
        <w:t xml:space="preserve"> </w:t>
      </w:r>
      <w:r>
        <w:rPr>
          <w:lang w:val="es-ES_tradnl"/>
        </w:rPr>
        <w:t>In Manaresi, “noticia”, cfr.</w:t>
      </w:r>
      <w:r w:rsidR="00127304">
        <w:rPr>
          <w:lang w:val="es-ES_tradnl"/>
        </w:rPr>
        <w:t xml:space="preserve"> p. 530, </w:t>
      </w:r>
      <w:r w:rsidR="00127304">
        <w:rPr>
          <w:lang w:val="es-ES_tradnl"/>
        </w:rPr>
        <w:t xml:space="preserve">nota </w:t>
      </w:r>
      <w:r w:rsidR="00127304" w:rsidRPr="00127304">
        <w:rPr>
          <w:i/>
          <w:lang w:val="es-ES_tradnl"/>
        </w:rPr>
        <w:t>a</w:t>
      </w:r>
      <w:r w:rsidR="00127304">
        <w:rPr>
          <w:lang w:val="es-ES_tradnl"/>
        </w:rPr>
        <w:t>.</w:t>
      </w:r>
    </w:p>
  </w:endnote>
  <w:endnote w:id="23">
    <w:p w14:paraId="21C65D30" w14:textId="7F813C76" w:rsidR="00885BDD" w:rsidRDefault="00885BDD" w:rsidP="00885BDD">
      <w:pPr>
        <w:pStyle w:val="Textonotaalfinal"/>
      </w:pPr>
      <w:r>
        <w:rPr>
          <w:rStyle w:val="Refdenotaalfinal"/>
        </w:rPr>
        <w:endnoteRef/>
      </w:r>
      <w:r>
        <w:t xml:space="preserve"> </w:t>
      </w:r>
      <w:r w:rsidR="00E03DB3">
        <w:t>Rogatario anche del placito</w:t>
      </w:r>
      <w:r w:rsidR="00C81F56">
        <w:t xml:space="preserve"> Manaresi</w:t>
      </w:r>
      <w:r w:rsidR="0070214B">
        <w:t>,</w:t>
      </w:r>
      <w:r w:rsidR="00C81F56">
        <w:t xml:space="preserve"> n. 141</w:t>
      </w:r>
      <w:r w:rsidR="005869BC">
        <w:t>,</w:t>
      </w:r>
      <w:r>
        <w:t xml:space="preserve"> (</w:t>
      </w:r>
      <w:r w:rsidR="00C81F56">
        <w:t>941 marzo 25)</w:t>
      </w:r>
      <w:r>
        <w:t>.</w:t>
      </w:r>
    </w:p>
  </w:endnote>
  <w:endnote w:id="24">
    <w:p w14:paraId="51F1BC00" w14:textId="5FD24B94" w:rsidR="00885BDD" w:rsidRDefault="00885BDD" w:rsidP="00885BDD">
      <w:pPr>
        <w:pStyle w:val="Textonotaalfinal"/>
      </w:pPr>
      <w:r>
        <w:rPr>
          <w:rStyle w:val="Refdenotaalfinal"/>
        </w:rPr>
        <w:endnoteRef/>
      </w:r>
      <w:r>
        <w:t xml:space="preserve"> Willerad, </w:t>
      </w:r>
      <w:r w:rsidRPr="009706B5">
        <w:rPr>
          <w:i/>
        </w:rPr>
        <w:t>iudex</w:t>
      </w:r>
      <w:r w:rsidR="00F42FE6">
        <w:t xml:space="preserve"> at</w:t>
      </w:r>
      <w:r>
        <w:t>tivo nel volterrano, Puglia 2002, p. 683.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E6682E" w14:textId="77777777" w:rsidR="00885BDD" w:rsidRDefault="00885BDD" w:rsidP="00885BDD">
      <w:r>
        <w:separator/>
      </w:r>
    </w:p>
  </w:footnote>
  <w:footnote w:type="continuationSeparator" w:id="0">
    <w:p w14:paraId="4E33E9CD" w14:textId="77777777" w:rsidR="00885BDD" w:rsidRDefault="00885BDD" w:rsidP="00885B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BDD"/>
    <w:rsid w:val="0001171E"/>
    <w:rsid w:val="00084859"/>
    <w:rsid w:val="00087C9E"/>
    <w:rsid w:val="000A2BB8"/>
    <w:rsid w:val="000C17E9"/>
    <w:rsid w:val="000C3CA6"/>
    <w:rsid w:val="000D47A0"/>
    <w:rsid w:val="00101DD4"/>
    <w:rsid w:val="00102F1C"/>
    <w:rsid w:val="00127304"/>
    <w:rsid w:val="00131C15"/>
    <w:rsid w:val="00166010"/>
    <w:rsid w:val="0016741D"/>
    <w:rsid w:val="00172F46"/>
    <w:rsid w:val="001925FF"/>
    <w:rsid w:val="001F3233"/>
    <w:rsid w:val="001F3465"/>
    <w:rsid w:val="00207FE8"/>
    <w:rsid w:val="00225A00"/>
    <w:rsid w:val="0023380C"/>
    <w:rsid w:val="002564B3"/>
    <w:rsid w:val="002904E8"/>
    <w:rsid w:val="002D516E"/>
    <w:rsid w:val="002D72B3"/>
    <w:rsid w:val="0034224A"/>
    <w:rsid w:val="00442F09"/>
    <w:rsid w:val="00466E6C"/>
    <w:rsid w:val="00480FC2"/>
    <w:rsid w:val="004C7AA5"/>
    <w:rsid w:val="004E2E31"/>
    <w:rsid w:val="004E422D"/>
    <w:rsid w:val="00577867"/>
    <w:rsid w:val="00586181"/>
    <w:rsid w:val="005869BC"/>
    <w:rsid w:val="0067687D"/>
    <w:rsid w:val="006A0613"/>
    <w:rsid w:val="006F3DE1"/>
    <w:rsid w:val="006F4BE9"/>
    <w:rsid w:val="0070214B"/>
    <w:rsid w:val="00706FEB"/>
    <w:rsid w:val="00710383"/>
    <w:rsid w:val="0071668B"/>
    <w:rsid w:val="00792B14"/>
    <w:rsid w:val="007C1033"/>
    <w:rsid w:val="007D2BC8"/>
    <w:rsid w:val="00802DFD"/>
    <w:rsid w:val="00822DC7"/>
    <w:rsid w:val="0084286E"/>
    <w:rsid w:val="0084447A"/>
    <w:rsid w:val="00885BDD"/>
    <w:rsid w:val="00895674"/>
    <w:rsid w:val="008B7B69"/>
    <w:rsid w:val="008C2437"/>
    <w:rsid w:val="008E29F7"/>
    <w:rsid w:val="009421B1"/>
    <w:rsid w:val="009706B5"/>
    <w:rsid w:val="00977691"/>
    <w:rsid w:val="009A2CC9"/>
    <w:rsid w:val="00A06443"/>
    <w:rsid w:val="00AA38EF"/>
    <w:rsid w:val="00AA7490"/>
    <w:rsid w:val="00AD11AD"/>
    <w:rsid w:val="00B15592"/>
    <w:rsid w:val="00B206F5"/>
    <w:rsid w:val="00B34178"/>
    <w:rsid w:val="00B82121"/>
    <w:rsid w:val="00BF39DE"/>
    <w:rsid w:val="00C27BC7"/>
    <w:rsid w:val="00C31088"/>
    <w:rsid w:val="00C81F56"/>
    <w:rsid w:val="00C97BE4"/>
    <w:rsid w:val="00D52CBA"/>
    <w:rsid w:val="00D60F05"/>
    <w:rsid w:val="00DD1EB3"/>
    <w:rsid w:val="00DE3087"/>
    <w:rsid w:val="00E03DB3"/>
    <w:rsid w:val="00E05345"/>
    <w:rsid w:val="00E17747"/>
    <w:rsid w:val="00E2527A"/>
    <w:rsid w:val="00E35FDD"/>
    <w:rsid w:val="00EA6B06"/>
    <w:rsid w:val="00EB5004"/>
    <w:rsid w:val="00EE020F"/>
    <w:rsid w:val="00EF37A7"/>
    <w:rsid w:val="00F11A98"/>
    <w:rsid w:val="00F22A41"/>
    <w:rsid w:val="00F2636E"/>
    <w:rsid w:val="00F4290C"/>
    <w:rsid w:val="00F42FE6"/>
    <w:rsid w:val="00F5196B"/>
    <w:rsid w:val="00F963A9"/>
    <w:rsid w:val="00FB608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AD574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BD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885BDD"/>
    <w:pPr>
      <w:jc w:val="both"/>
    </w:pPr>
    <w:rPr>
      <w:rFonts w:ascii="Times New Roman" w:hAnsi="Times New Roman"/>
      <w:sz w:val="20"/>
    </w:rPr>
  </w:style>
  <w:style w:type="character" w:customStyle="1" w:styleId="TextonotaalfinalCar">
    <w:name w:val="Texto nota al final Car"/>
    <w:basedOn w:val="Fuentedeprrafopredeter"/>
    <w:link w:val="Textonotaalfinal"/>
    <w:rsid w:val="00885BDD"/>
    <w:rPr>
      <w:rFonts w:ascii="Times New Roman" w:eastAsia="Times" w:hAnsi="Times New Roman" w:cs="Times New Roman"/>
      <w:noProof/>
      <w:sz w:val="20"/>
      <w:szCs w:val="20"/>
    </w:rPr>
  </w:style>
  <w:style w:type="character" w:styleId="Refdenotaalfinal">
    <w:name w:val="endnote reference"/>
    <w:rsid w:val="00885BD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BD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885BDD"/>
    <w:pPr>
      <w:jc w:val="both"/>
    </w:pPr>
    <w:rPr>
      <w:rFonts w:ascii="Times New Roman" w:hAnsi="Times New Roman"/>
      <w:sz w:val="20"/>
    </w:rPr>
  </w:style>
  <w:style w:type="character" w:customStyle="1" w:styleId="TextonotaalfinalCar">
    <w:name w:val="Texto nota al final Car"/>
    <w:basedOn w:val="Fuentedeprrafopredeter"/>
    <w:link w:val="Textonotaalfinal"/>
    <w:rsid w:val="00885BDD"/>
    <w:rPr>
      <w:rFonts w:ascii="Times New Roman" w:eastAsia="Times" w:hAnsi="Times New Roman" w:cs="Times New Roman"/>
      <w:noProof/>
      <w:sz w:val="20"/>
      <w:szCs w:val="20"/>
    </w:rPr>
  </w:style>
  <w:style w:type="character" w:styleId="Refdenotaalfinal">
    <w:name w:val="endnote reference"/>
    <w:rsid w:val="00885B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820</Words>
  <Characters>4515</Characters>
  <Application>Microsoft Macintosh Word</Application>
  <DocSecurity>0</DocSecurity>
  <Lines>37</Lines>
  <Paragraphs>10</Paragraphs>
  <ScaleCrop>false</ScaleCrop>
  <Company>casita</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111</cp:revision>
  <dcterms:created xsi:type="dcterms:W3CDTF">2015-11-30T10:22:00Z</dcterms:created>
  <dcterms:modified xsi:type="dcterms:W3CDTF">2015-12-22T09:03:00Z</dcterms:modified>
</cp:coreProperties>
</file>