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E0723E" w14:textId="2EEF0F77" w:rsidR="009F4493" w:rsidRDefault="009F4493" w:rsidP="009F4493">
      <w:pPr>
        <w:jc w:val="center"/>
        <w:rPr>
          <w:rFonts w:ascii="Times New Roman" w:eastAsia="Times New Roman" w:hAnsi="Times New Roman"/>
        </w:rPr>
      </w:pPr>
      <w:r>
        <w:rPr>
          <w:rFonts w:ascii="Times New Roman" w:eastAsia="Times New Roman" w:hAnsi="Times New Roman"/>
        </w:rPr>
        <w:t xml:space="preserve">903 </w:t>
      </w:r>
      <w:r w:rsidR="000F75CC">
        <w:rPr>
          <w:rFonts w:ascii="Times New Roman" w:eastAsia="Times New Roman" w:hAnsi="Times New Roman"/>
        </w:rPr>
        <w:t xml:space="preserve">ottobre 21, </w:t>
      </w:r>
      <w:r w:rsidR="000F75CC" w:rsidRPr="000F75CC">
        <w:rPr>
          <w:rFonts w:ascii="Times New Roman" w:eastAsia="Times New Roman" w:hAnsi="Times New Roman"/>
          <w:i/>
        </w:rPr>
        <w:t>in casale Avennanu</w:t>
      </w:r>
      <w:r w:rsidR="009269BF">
        <w:rPr>
          <w:rFonts w:ascii="Times New Roman" w:eastAsia="Times New Roman" w:hAnsi="Times New Roman"/>
        </w:rPr>
        <w:t>, nel comitato di Chiusi</w:t>
      </w:r>
    </w:p>
    <w:p w14:paraId="388B8705" w14:textId="77777777" w:rsidR="009F4493" w:rsidRDefault="009F4493" w:rsidP="009F4493">
      <w:pPr>
        <w:jc w:val="both"/>
        <w:rPr>
          <w:rFonts w:ascii="Times New Roman" w:eastAsia="Times New Roman" w:hAnsi="Times New Roman"/>
        </w:rPr>
      </w:pPr>
    </w:p>
    <w:p w14:paraId="5BC7A421" w14:textId="61875617" w:rsidR="009F4493" w:rsidRDefault="009F4493" w:rsidP="009F4493">
      <w:pPr>
        <w:jc w:val="both"/>
        <w:rPr>
          <w:rFonts w:ascii="Times New Roman" w:hAnsi="Times New Roman"/>
        </w:rPr>
      </w:pPr>
      <w:r>
        <w:rPr>
          <w:rFonts w:ascii="Times New Roman" w:eastAsia="Times New Roman" w:hAnsi="Times New Roman"/>
        </w:rPr>
        <w:t>Nel</w:t>
      </w:r>
      <w:r w:rsidR="00B66D45">
        <w:rPr>
          <w:rFonts w:ascii="Times New Roman" w:eastAsia="Times New Roman" w:hAnsi="Times New Roman"/>
        </w:rPr>
        <w:t xml:space="preserve"> placito </w:t>
      </w:r>
      <w:r w:rsidR="00AE3C38">
        <w:rPr>
          <w:rFonts w:ascii="Times New Roman" w:eastAsia="Times New Roman" w:hAnsi="Times New Roman"/>
        </w:rPr>
        <w:t>presieduto</w:t>
      </w:r>
      <w:r w:rsidR="00B66D45">
        <w:rPr>
          <w:rFonts w:ascii="Times New Roman" w:eastAsia="Times New Roman" w:hAnsi="Times New Roman"/>
        </w:rPr>
        <w:t xml:space="preserve"> dal conte Atto</w:t>
      </w:r>
      <w:r>
        <w:rPr>
          <w:rFonts w:ascii="Times New Roman" w:eastAsia="Times New Roman" w:hAnsi="Times New Roman"/>
        </w:rPr>
        <w:t xml:space="preserve"> viene dec</w:t>
      </w:r>
      <w:r w:rsidR="00242E5E">
        <w:rPr>
          <w:rFonts w:ascii="Times New Roman" w:eastAsia="Times New Roman" w:hAnsi="Times New Roman"/>
        </w:rPr>
        <w:t>isa a favore del monastero di San</w:t>
      </w:r>
      <w:r w:rsidR="00115B1C">
        <w:rPr>
          <w:rFonts w:ascii="Times New Roman" w:eastAsia="Times New Roman" w:hAnsi="Times New Roman"/>
        </w:rPr>
        <w:t xml:space="preserve"> Salvatore al m</w:t>
      </w:r>
      <w:r w:rsidR="006F5590">
        <w:rPr>
          <w:rFonts w:ascii="Times New Roman" w:eastAsia="Times New Roman" w:hAnsi="Times New Roman"/>
        </w:rPr>
        <w:t>onte Amiata, rappresenta</w:t>
      </w:r>
      <w:r>
        <w:rPr>
          <w:rFonts w:ascii="Times New Roman" w:eastAsia="Times New Roman" w:hAnsi="Times New Roman"/>
        </w:rPr>
        <w:t xml:space="preserve">to </w:t>
      </w:r>
      <w:r w:rsidR="00B46AB4">
        <w:rPr>
          <w:rFonts w:ascii="Times New Roman" w:eastAsia="Times New Roman" w:hAnsi="Times New Roman"/>
        </w:rPr>
        <w:t>dallo scabino Teudilasi</w:t>
      </w:r>
      <w:r w:rsidR="00721F56">
        <w:rPr>
          <w:rFonts w:ascii="Times New Roman" w:eastAsia="Times New Roman" w:hAnsi="Times New Roman"/>
        </w:rPr>
        <w:t>, suo avvocato,</w:t>
      </w:r>
      <w:r>
        <w:rPr>
          <w:rFonts w:ascii="Times New Roman" w:eastAsia="Times New Roman" w:hAnsi="Times New Roman"/>
        </w:rPr>
        <w:t xml:space="preserve"> la causa che il monastero aveva</w:t>
      </w:r>
      <w:r w:rsidR="00DD0120">
        <w:rPr>
          <w:rFonts w:ascii="Times New Roman" w:eastAsia="Times New Roman" w:hAnsi="Times New Roman"/>
        </w:rPr>
        <w:t xml:space="preserve"> contro Stefanus</w:t>
      </w:r>
      <w:r w:rsidR="00F64787">
        <w:rPr>
          <w:rFonts w:ascii="Times New Roman" w:eastAsia="Times New Roman" w:hAnsi="Times New Roman"/>
        </w:rPr>
        <w:t>, figlio del fu Bricioni,</w:t>
      </w:r>
      <w:r w:rsidR="0022773B">
        <w:rPr>
          <w:rFonts w:ascii="Times New Roman" w:eastAsia="Times New Roman" w:hAnsi="Times New Roman"/>
        </w:rPr>
        <w:t xml:space="preserve"> e Atrualdu</w:t>
      </w:r>
      <w:r w:rsidR="00F64787">
        <w:rPr>
          <w:rFonts w:ascii="Times New Roman" w:eastAsia="Times New Roman" w:hAnsi="Times New Roman"/>
        </w:rPr>
        <w:t>, figlio del fu Ardirico</w:t>
      </w:r>
      <w:r w:rsidR="006906FE">
        <w:rPr>
          <w:rFonts w:ascii="Times New Roman" w:eastAsia="Times New Roman" w:hAnsi="Times New Roman"/>
        </w:rPr>
        <w:t>,</w:t>
      </w:r>
      <w:bookmarkStart w:id="0" w:name="_GoBack"/>
      <w:bookmarkEnd w:id="0"/>
      <w:r w:rsidR="0022773B">
        <w:rPr>
          <w:rFonts w:ascii="Times New Roman" w:eastAsia="Times New Roman" w:hAnsi="Times New Roman"/>
        </w:rPr>
        <w:t xml:space="preserve"> </w:t>
      </w:r>
      <w:r w:rsidR="00A746BC">
        <w:rPr>
          <w:rFonts w:ascii="Times New Roman" w:eastAsia="Times New Roman" w:hAnsi="Times New Roman"/>
        </w:rPr>
        <w:t xml:space="preserve">per una casa situata </w:t>
      </w:r>
      <w:r w:rsidRPr="00A746BC">
        <w:rPr>
          <w:rFonts w:ascii="Times New Roman" w:eastAsia="Times New Roman" w:hAnsi="Times New Roman"/>
          <w:i/>
        </w:rPr>
        <w:t>in casale Ausareni</w:t>
      </w:r>
      <w:r>
        <w:rPr>
          <w:rFonts w:ascii="Times New Roman" w:eastAsia="Times New Roman" w:hAnsi="Times New Roman"/>
        </w:rPr>
        <w:t>, con un terreno intorno alla stessa e altri beni posti nel detto casale.</w:t>
      </w:r>
    </w:p>
    <w:p w14:paraId="14F0739C" w14:textId="77777777" w:rsidR="009F4493" w:rsidRDefault="009F4493" w:rsidP="009F4493">
      <w:pPr>
        <w:jc w:val="both"/>
        <w:rPr>
          <w:rFonts w:ascii="Times New Roman" w:hAnsi="Times New Roman"/>
          <w:b/>
        </w:rPr>
      </w:pPr>
    </w:p>
    <w:p w14:paraId="4B5A1E5B" w14:textId="77777777" w:rsidR="001C3CE0" w:rsidRDefault="001C3CE0" w:rsidP="00B07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rPr>
      </w:pPr>
      <w:r>
        <w:rPr>
          <w:rFonts w:ascii="Times New Roman" w:hAnsi="Times New Roman"/>
        </w:rPr>
        <w:t>Originale.</w:t>
      </w:r>
    </w:p>
    <w:p w14:paraId="19188177" w14:textId="5B4B6B97" w:rsidR="009F4493" w:rsidRDefault="009F4493" w:rsidP="00B07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Siena. Archivio di Stato, </w:t>
      </w:r>
      <w:r w:rsidRPr="005645F4">
        <w:rPr>
          <w:rFonts w:ascii="Times New Roman" w:eastAsia="Times New Roman" w:hAnsi="Times New Roman"/>
        </w:rPr>
        <w:t>Diplomatico, San Salvatore</w:t>
      </w:r>
      <w:r>
        <w:rPr>
          <w:rFonts w:ascii="Times New Roman" w:eastAsia="Times New Roman" w:hAnsi="Times New Roman"/>
        </w:rPr>
        <w:t xml:space="preserve"> [A].</w:t>
      </w:r>
    </w:p>
    <w:p w14:paraId="5C2B7045" w14:textId="77777777" w:rsidR="009F4493" w:rsidRDefault="009F4493" w:rsidP="009F4493">
      <w:pPr>
        <w:jc w:val="both"/>
        <w:rPr>
          <w:rFonts w:ascii="Times New Roman" w:eastAsia="Times New Roman" w:hAnsi="Times New Roman"/>
        </w:rPr>
      </w:pPr>
    </w:p>
    <w:p w14:paraId="097EF032" w14:textId="7F11C657" w:rsidR="009F4493" w:rsidRDefault="009F4493" w:rsidP="009F4493">
      <w:pPr>
        <w:jc w:val="both"/>
        <w:rPr>
          <w:rFonts w:ascii="Times New Roman" w:hAnsi="Times New Roman"/>
        </w:rPr>
      </w:pPr>
      <w:r>
        <w:rPr>
          <w:rFonts w:ascii="Times New Roman" w:hAnsi="Times New Roman"/>
        </w:rPr>
        <w:t xml:space="preserve">Edizioni: </w:t>
      </w:r>
      <w:r w:rsidR="000A0232">
        <w:rPr>
          <w:rFonts w:ascii="Times New Roman" w:hAnsi="Times New Roman"/>
        </w:rPr>
        <w:t>Kurze</w:t>
      </w:r>
      <w:r>
        <w:rPr>
          <w:rFonts w:ascii="Times New Roman" w:hAnsi="Times New Roman"/>
        </w:rPr>
        <w:t>,</w:t>
      </w:r>
      <w:r w:rsidR="004C7BEF">
        <w:rPr>
          <w:rFonts w:ascii="Times New Roman" w:hAnsi="Times New Roman"/>
        </w:rPr>
        <w:t xml:space="preserve"> CDA</w:t>
      </w:r>
      <w:r w:rsidR="00F159E9">
        <w:rPr>
          <w:rFonts w:ascii="Times New Roman" w:hAnsi="Times New Roman"/>
        </w:rPr>
        <w:t>,</w:t>
      </w:r>
      <w:r>
        <w:rPr>
          <w:rFonts w:ascii="Times New Roman" w:hAnsi="Times New Roman"/>
        </w:rPr>
        <w:t xml:space="preserve"> n. 180</w:t>
      </w:r>
      <w:r w:rsidR="000A0232">
        <w:rPr>
          <w:rFonts w:ascii="Times New Roman" w:hAnsi="Times New Roman"/>
        </w:rPr>
        <w:t xml:space="preserve"> </w:t>
      </w:r>
    </w:p>
    <w:p w14:paraId="65D15B92" w14:textId="77777777" w:rsidR="009F4493" w:rsidRDefault="009F4493" w:rsidP="009F44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rPr>
      </w:pPr>
    </w:p>
    <w:p w14:paraId="2BB2CCBA" w14:textId="722B626E" w:rsidR="009F4493" w:rsidRDefault="009F4493" w:rsidP="009F44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Dum in Dei nomine istius comitatu Clusense ad sancto Simeon sito in casale Auennanu resedissemus in iudicio nos quidem Atto comis</w:t>
      </w:r>
      <w:r w:rsidR="00F502CB">
        <w:rPr>
          <w:rStyle w:val="Refdenotaalfinal"/>
          <w:rFonts w:ascii="Times New Roman" w:eastAsia="Times New Roman" w:hAnsi="Times New Roman"/>
        </w:rPr>
        <w:endnoteReference w:id="1"/>
      </w:r>
      <w:r>
        <w:rPr>
          <w:rFonts w:ascii="Times New Roman" w:eastAsia="Times New Roman" w:hAnsi="Times New Roman"/>
        </w:rPr>
        <w:t>, et resedentibus nobiscum Nordimannu, Robbertu, Ausolcari scavini, Alboni, Ado de Silice, Uuilprandu notarii, Petrus, Adalgisi, Adalricu gastaldii, Nittiramu Saligi, quam et aliis plures circum adstantibus. Ibique in nostris veniens presencia Teudilasi scavinu, qui erant advocato de mostario sancti Salvatori sito monte Amiate</w:t>
      </w:r>
      <w:r w:rsidR="00E626C4">
        <w:rPr>
          <w:rStyle w:val="Refdenotaalfinal"/>
          <w:rFonts w:ascii="Times New Roman" w:eastAsia="Times New Roman" w:hAnsi="Times New Roman"/>
        </w:rPr>
        <w:endnoteReference w:id="2"/>
      </w:r>
      <w:r>
        <w:rPr>
          <w:rFonts w:ascii="Times New Roman" w:eastAsia="Times New Roman" w:hAnsi="Times New Roman"/>
        </w:rPr>
        <w:t>, causam nobis dicendo contra Stefanu, filiu quondam Bricioni, et contra Atrualdu, filiu bone memorie Ardirico: “Volo scire, si istiis Stefanus et Atrualdu contendere vellent casa et res illa, qui est in casale Ausareni, cum duo sistariorum de terra de grano ad seminandum turno ipsa casa, et due porcioni de ille vinee, qui sunt in iamdictu Ausareni, et medietate de illo campo, et exinde clarefacimus de ipsa terra: quia de uno latere se tangi ad illa terra de illa curte de Cininula, et de alio latere se tangit at terram sancti Petri et excurrit fossatu, da caput excurrit via publica et est terra regine, da pede excurrit flubio Firmone; volo scire, si contendere aut contrare volueritis”. Cum ipse Teudilasi advocato taliter retulissent, adfatuerunt se ipsiis Stefanus et Atrualdu, in responsis dixerunt: “Vere ipsa casa in iamdictu casale Ausareni cum duo sistariorum de terra de grano seminandum inturno illa casa, et due porcioni de ipsae vinee, et medietate de illa terra infra super suprascripte loca designate eisdem Teudilasi advocato ad parte de predicto monasterio non contendimus, nec per cartas, nec per testes, nec per ereditate, nec per nulla scripcione firmitatis non contendimus, quia nobis nichil pertinens”. Professio et reflutacio ac facta, tunc nos qui supra iudices auditores rectum nobis omnibus esse paruit et iudicabimus, ut ipsa predicta casa et vinea et terra, qualiter ipsiis Stefanu et Atrualdu reflutaverunt ipse Teudilasi advocato, ad pars de phato monasterio de pars eisdem Stefano et Atrualdo legibus aberent, et ipsiis Stefanu et Atrualdu iuxta suorum professio et refutacio exinde teciti et contempti manerent. In ei modi finita est ac causa. Et anc noticia iudicati pro commemoracione temporibus et securitate ad prefato monasterio nos qui supra iudices Odolbrandus clericus et notarius scrivere commonuemus. Quidem et ego Odolbrandus clericus et notarius</w:t>
      </w:r>
      <w:r w:rsidR="00EF3CD2">
        <w:rPr>
          <w:rStyle w:val="Refdenotaalfinal"/>
          <w:rFonts w:ascii="Times New Roman" w:eastAsia="Times New Roman" w:hAnsi="Times New Roman"/>
        </w:rPr>
        <w:endnoteReference w:id="3"/>
      </w:r>
      <w:r>
        <w:rPr>
          <w:rFonts w:ascii="Times New Roman" w:eastAsia="Times New Roman" w:hAnsi="Times New Roman"/>
        </w:rPr>
        <w:t xml:space="preserve"> per amonicione de super suprascripti iudicum ac noticia iudicati scripsi. Et oc factum est regnante domnu Berengariu gracia Dei rex, anno regni eius Deo propicio sexto decimo, mense octuber, exiente undecimo dies, indictione septima. </w:t>
      </w:r>
    </w:p>
    <w:p w14:paraId="0564C980" w14:textId="77777777" w:rsidR="009F4493" w:rsidRDefault="009F4493" w:rsidP="009F44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Signum manus de super suprascriptu Atto comis, in cuius presencia anc altercacio acta est.</w:t>
      </w:r>
    </w:p>
    <w:p w14:paraId="0692E362" w14:textId="77777777" w:rsidR="009F4493" w:rsidRDefault="009F4493" w:rsidP="009F44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Ego Robertu scavinu ibi fui.</w:t>
      </w:r>
    </w:p>
    <w:p w14:paraId="4C29DCB3" w14:textId="77777777" w:rsidR="009F4493" w:rsidRDefault="009F4493" w:rsidP="009F44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Ego Nordimannu scabinu ibi fui.</w:t>
      </w:r>
    </w:p>
    <w:p w14:paraId="7D049E68" w14:textId="77777777" w:rsidR="009F4493" w:rsidRDefault="009F4493" w:rsidP="009F44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Signum manus Alboni, qui ibi fui et manu sua scrivere rogavi.</w:t>
      </w:r>
    </w:p>
    <w:p w14:paraId="353E04C0" w14:textId="0429AEFB" w:rsidR="009F4493" w:rsidRDefault="009F4493" w:rsidP="009F44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Ego Uuilprandu notarius ibi fui.</w:t>
      </w:r>
    </w:p>
    <w:p w14:paraId="27491517" w14:textId="77777777" w:rsidR="009F4493" w:rsidRDefault="009F4493" w:rsidP="009F44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lastRenderedPageBreak/>
        <w:t>+ Signum manus + Signum manus Adalgisi et Adalrico Saligi, qui ibi fuerunt et manu sue scrivere rogaverunt.</w:t>
      </w:r>
    </w:p>
    <w:p w14:paraId="39BAD6F1" w14:textId="77777777" w:rsidR="009F4493" w:rsidRDefault="009F4493" w:rsidP="009F44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Signum manus Adoni de Silice, qui ibi fui et manu sua scrivere rogabi.</w:t>
      </w:r>
    </w:p>
    <w:p w14:paraId="2D53D99B"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487259" w14:textId="77777777" w:rsidR="009F4493" w:rsidRDefault="009F4493" w:rsidP="009F4493">
      <w:r>
        <w:separator/>
      </w:r>
    </w:p>
  </w:endnote>
  <w:endnote w:type="continuationSeparator" w:id="0">
    <w:p w14:paraId="7B9D28D8" w14:textId="77777777" w:rsidR="009F4493" w:rsidRDefault="009F4493" w:rsidP="009F4493">
      <w:r>
        <w:continuationSeparator/>
      </w:r>
    </w:p>
  </w:endnote>
  <w:endnote w:id="1">
    <w:p w14:paraId="44089D3F" w14:textId="7B932974" w:rsidR="00F502CB" w:rsidRPr="00F502CB" w:rsidRDefault="00F502CB">
      <w:pPr>
        <w:pStyle w:val="Textonotaalfinal"/>
        <w:rPr>
          <w:lang w:val="es-ES_tradnl"/>
        </w:rPr>
      </w:pPr>
      <w:r>
        <w:rPr>
          <w:rStyle w:val="Refdenotaalfinal"/>
        </w:rPr>
        <w:endnoteRef/>
      </w:r>
      <w:r>
        <w:t xml:space="preserve"> </w:t>
      </w:r>
      <w:r>
        <w:rPr>
          <w:lang w:val="es-ES_tradnl"/>
        </w:rPr>
        <w:t xml:space="preserve">Conte di Chiusi, forse vassallo del marchese di Toscana, Collavini 1998, p. </w:t>
      </w:r>
      <w:r w:rsidR="00126B05">
        <w:rPr>
          <w:lang w:val="es-ES_tradnl"/>
        </w:rPr>
        <w:t>55.</w:t>
      </w:r>
    </w:p>
  </w:endnote>
  <w:endnote w:id="2">
    <w:p w14:paraId="049507A9" w14:textId="1B0297E4" w:rsidR="00E626C4" w:rsidRPr="00A47DFD" w:rsidRDefault="00E626C4" w:rsidP="00E626C4">
      <w:pPr>
        <w:pStyle w:val="Textonotaalfinal"/>
        <w:rPr>
          <w:lang w:val="es-ES_tradnl"/>
        </w:rPr>
      </w:pPr>
      <w:r>
        <w:rPr>
          <w:rStyle w:val="Refdenotaalfinal"/>
        </w:rPr>
        <w:endnoteRef/>
      </w:r>
      <w:r>
        <w:t xml:space="preserve"> </w:t>
      </w:r>
      <w:r w:rsidRPr="00975700">
        <w:t>San Salvatore al Monte A</w:t>
      </w:r>
      <w:r>
        <w:t>miata</w:t>
      </w:r>
      <w:r w:rsidRPr="00540EAD">
        <w:t xml:space="preserve">, Kurze 1989b, pp. 357-374; </w:t>
      </w:r>
      <w:r w:rsidRPr="00540EAD">
        <w:rPr>
          <w:rFonts w:eastAsia="Times New Roman"/>
        </w:rPr>
        <w:t xml:space="preserve">Ascheri – Kurze 1989 </w:t>
      </w:r>
      <w:r w:rsidRPr="00540EAD">
        <w:t>e più in generale Marrocchi 2014.</w:t>
      </w:r>
      <w:r>
        <w:t xml:space="preserve"> </w:t>
      </w:r>
      <w:r>
        <w:rPr>
          <w:szCs w:val="24"/>
        </w:rPr>
        <w:t xml:space="preserve">Viene citato anche nella seguente documentazione giudiziaria: </w:t>
      </w:r>
      <w:r w:rsidR="00854744" w:rsidRPr="00A94CEA">
        <w:rPr>
          <w:i/>
        </w:rPr>
        <w:t>ChLA</w:t>
      </w:r>
      <w:r w:rsidR="00854744" w:rsidRPr="00A94CEA">
        <w:rPr>
          <w:vertAlign w:val="superscript"/>
        </w:rPr>
        <w:t>2</w:t>
      </w:r>
      <w:r w:rsidR="00854744">
        <w:rPr>
          <w:szCs w:val="24"/>
        </w:rPr>
        <w:t xml:space="preserve">, </w:t>
      </w:r>
      <w:r w:rsidRPr="004606B1">
        <w:rPr>
          <w:szCs w:val="24"/>
        </w:rPr>
        <w:t>LXI</w:t>
      </w:r>
      <w:r>
        <w:rPr>
          <w:szCs w:val="24"/>
        </w:rPr>
        <w:t xml:space="preserve">, n. 37 (novembre 822); </w:t>
      </w:r>
      <w:r w:rsidR="00854744" w:rsidRPr="00A94CEA">
        <w:rPr>
          <w:i/>
        </w:rPr>
        <w:t>ChLA</w:t>
      </w:r>
      <w:r w:rsidR="00854744" w:rsidRPr="00A94CEA">
        <w:rPr>
          <w:vertAlign w:val="superscript"/>
        </w:rPr>
        <w:t>2</w:t>
      </w:r>
      <w:r>
        <w:rPr>
          <w:rFonts w:eastAsia="Times New Roman"/>
        </w:rPr>
        <w:t xml:space="preserve">, LXII, n. 12 (maggio 828); </w:t>
      </w:r>
      <w:r w:rsidR="00854744" w:rsidRPr="00A94CEA">
        <w:rPr>
          <w:i/>
        </w:rPr>
        <w:t>ChLA</w:t>
      </w:r>
      <w:r w:rsidR="00854744" w:rsidRPr="00A94CEA">
        <w:rPr>
          <w:vertAlign w:val="superscript"/>
        </w:rPr>
        <w:t>2</w:t>
      </w:r>
      <w:r>
        <w:t xml:space="preserve">, LXIII, n. 26 (luglio 886); </w:t>
      </w:r>
      <w:r>
        <w:rPr>
          <w:rFonts w:eastAsia="Times New Roman"/>
        </w:rPr>
        <w:t xml:space="preserve">CDA, II, n. 215, (ante 988); </w:t>
      </w:r>
      <w:r>
        <w:t>CDA, II, n. 207 (luglio 991) e CDA, II, n. 207 (luglio 991)</w:t>
      </w:r>
      <w:r>
        <w:rPr>
          <w:rFonts w:eastAsia="Times New Roman"/>
        </w:rPr>
        <w:t>.</w:t>
      </w:r>
    </w:p>
    <w:p w14:paraId="056C0203" w14:textId="64539F21" w:rsidR="00E626C4" w:rsidRPr="00E626C4" w:rsidRDefault="00E626C4" w:rsidP="00E626C4">
      <w:pPr>
        <w:pStyle w:val="Textonotaalfinal"/>
        <w:rPr>
          <w:lang w:val="es-ES_tradnl"/>
        </w:rPr>
      </w:pPr>
      <w:r>
        <w:rPr>
          <w:rStyle w:val="Refdenotaalfinal"/>
        </w:rPr>
        <w:endnoteRef/>
      </w:r>
      <w:r>
        <w:t xml:space="preserve"> </w:t>
      </w:r>
      <w:r>
        <w:rPr>
          <w:lang w:val="es-ES_tradnl"/>
        </w:rPr>
        <w:t>Bougard 1995, p. 351.</w:t>
      </w:r>
    </w:p>
  </w:endnote>
  <w:endnote w:id="3">
    <w:p w14:paraId="5900FD86" w14:textId="1EF82086" w:rsidR="00EF3CD2" w:rsidRPr="00EF3CD2" w:rsidRDefault="00EF3CD2">
      <w:pPr>
        <w:pStyle w:val="Textonotaalfinal"/>
        <w:rPr>
          <w:lang w:val="es-ES_tradnl"/>
        </w:rPr>
      </w:pPr>
      <w:r>
        <w:rPr>
          <w:rStyle w:val="Refdenotaalfinal"/>
        </w:rPr>
        <w:endnoteRef/>
      </w:r>
      <w:r>
        <w:t xml:space="preserve"> </w:t>
      </w:r>
      <w:r>
        <w:rPr>
          <w:lang w:val="es-ES_tradnl"/>
        </w:rPr>
        <w:t>Ul</w:t>
      </w:r>
      <w:r w:rsidR="00E41AD0">
        <w:rPr>
          <w:lang w:val="es-ES_tradnl"/>
        </w:rPr>
        <w:t>tima presenza di un notaio ecclesiastico</w:t>
      </w:r>
      <w:r>
        <w:rPr>
          <w:lang w:val="es-ES_tradnl"/>
        </w:rPr>
        <w:t xml:space="preserve"> tra</w:t>
      </w:r>
      <w:r w:rsidR="00E41AD0">
        <w:rPr>
          <w:lang w:val="es-ES_tradnl"/>
        </w:rPr>
        <w:t xml:space="preserve"> gli estensori</w:t>
      </w:r>
      <w:r>
        <w:rPr>
          <w:lang w:val="es-ES_tradnl"/>
        </w:rPr>
        <w:t xml:space="preserve"> </w:t>
      </w:r>
      <w:r w:rsidR="00E41AD0">
        <w:rPr>
          <w:lang w:val="es-ES_tradnl"/>
        </w:rPr>
        <w:t>del</w:t>
      </w:r>
      <w:r>
        <w:rPr>
          <w:lang w:val="es-ES_tradnl"/>
        </w:rPr>
        <w:t xml:space="preserve">le carte amiatine, Marrocchi 2014, p. </w:t>
      </w:r>
      <w:r w:rsidR="00D251CD">
        <w:rPr>
          <w:lang w:val="es-ES_tradnl"/>
        </w:rPr>
        <w:t>51</w:t>
      </w:r>
      <w:r w:rsidR="00665971">
        <w:rPr>
          <w:lang w:val="es-ES_tradn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FE15C" w14:textId="77777777" w:rsidR="009F4493" w:rsidRDefault="009F4493" w:rsidP="009F4493">
      <w:r>
        <w:separator/>
      </w:r>
    </w:p>
  </w:footnote>
  <w:footnote w:type="continuationSeparator" w:id="0">
    <w:p w14:paraId="00F2A516" w14:textId="77777777" w:rsidR="009F4493" w:rsidRDefault="009F4493" w:rsidP="009F44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493"/>
    <w:rsid w:val="00084859"/>
    <w:rsid w:val="000A0232"/>
    <w:rsid w:val="000C3CA6"/>
    <w:rsid w:val="000F75CC"/>
    <w:rsid w:val="00115B1C"/>
    <w:rsid w:val="00126B05"/>
    <w:rsid w:val="001854A0"/>
    <w:rsid w:val="001C3CE0"/>
    <w:rsid w:val="0022773B"/>
    <w:rsid w:val="00242E5E"/>
    <w:rsid w:val="00335484"/>
    <w:rsid w:val="003A2A31"/>
    <w:rsid w:val="004C7BEF"/>
    <w:rsid w:val="00517327"/>
    <w:rsid w:val="0052060A"/>
    <w:rsid w:val="005645F4"/>
    <w:rsid w:val="005D5493"/>
    <w:rsid w:val="00665971"/>
    <w:rsid w:val="00671990"/>
    <w:rsid w:val="006906FE"/>
    <w:rsid w:val="006F5590"/>
    <w:rsid w:val="00721F56"/>
    <w:rsid w:val="007B1FAF"/>
    <w:rsid w:val="00854744"/>
    <w:rsid w:val="00891124"/>
    <w:rsid w:val="009266A5"/>
    <w:rsid w:val="009269BF"/>
    <w:rsid w:val="009553E6"/>
    <w:rsid w:val="009F4493"/>
    <w:rsid w:val="00A746BC"/>
    <w:rsid w:val="00A74701"/>
    <w:rsid w:val="00A849E3"/>
    <w:rsid w:val="00AE3C38"/>
    <w:rsid w:val="00B07CE0"/>
    <w:rsid w:val="00B46AB4"/>
    <w:rsid w:val="00B66D45"/>
    <w:rsid w:val="00BD0BB1"/>
    <w:rsid w:val="00D251CD"/>
    <w:rsid w:val="00DD0120"/>
    <w:rsid w:val="00DD41A1"/>
    <w:rsid w:val="00DD4E77"/>
    <w:rsid w:val="00E41AD0"/>
    <w:rsid w:val="00E42E73"/>
    <w:rsid w:val="00E626C4"/>
    <w:rsid w:val="00ED3BB3"/>
    <w:rsid w:val="00EF3CD2"/>
    <w:rsid w:val="00F159E9"/>
    <w:rsid w:val="00F502CB"/>
    <w:rsid w:val="00F64787"/>
    <w:rsid w:val="00FD45F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4E68D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493"/>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9F4493"/>
    <w:pPr>
      <w:jc w:val="both"/>
    </w:pPr>
    <w:rPr>
      <w:rFonts w:ascii="Times New Roman" w:hAnsi="Times New Roman"/>
      <w:sz w:val="20"/>
    </w:rPr>
  </w:style>
  <w:style w:type="character" w:customStyle="1" w:styleId="TextonotaalfinalCar">
    <w:name w:val="Texto nota al final Car"/>
    <w:basedOn w:val="Fuentedeprrafopredeter"/>
    <w:link w:val="Textonotaalfinal"/>
    <w:rsid w:val="009F4493"/>
    <w:rPr>
      <w:rFonts w:ascii="Times New Roman" w:eastAsia="Times" w:hAnsi="Times New Roman" w:cs="Times New Roman"/>
      <w:noProof/>
      <w:sz w:val="20"/>
      <w:szCs w:val="20"/>
    </w:rPr>
  </w:style>
  <w:style w:type="character" w:styleId="Refdenotaalfinal">
    <w:name w:val="endnote reference"/>
    <w:rsid w:val="009F4493"/>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493"/>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9F4493"/>
    <w:pPr>
      <w:jc w:val="both"/>
    </w:pPr>
    <w:rPr>
      <w:rFonts w:ascii="Times New Roman" w:hAnsi="Times New Roman"/>
      <w:sz w:val="20"/>
    </w:rPr>
  </w:style>
  <w:style w:type="character" w:customStyle="1" w:styleId="TextonotaalfinalCar">
    <w:name w:val="Texto nota al final Car"/>
    <w:basedOn w:val="Fuentedeprrafopredeter"/>
    <w:link w:val="Textonotaalfinal"/>
    <w:rsid w:val="009F4493"/>
    <w:rPr>
      <w:rFonts w:ascii="Times New Roman" w:eastAsia="Times" w:hAnsi="Times New Roman" w:cs="Times New Roman"/>
      <w:noProof/>
      <w:sz w:val="20"/>
      <w:szCs w:val="20"/>
    </w:rPr>
  </w:style>
  <w:style w:type="character" w:styleId="Refdenotaalfinal">
    <w:name w:val="endnote reference"/>
    <w:rsid w:val="009F44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550</Words>
  <Characters>3027</Characters>
  <Application>Microsoft Macintosh Word</Application>
  <DocSecurity>0</DocSecurity>
  <Lines>25</Lines>
  <Paragraphs>7</Paragraphs>
  <ScaleCrop>false</ScaleCrop>
  <Company>casita</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56</cp:revision>
  <dcterms:created xsi:type="dcterms:W3CDTF">2015-11-30T10:20:00Z</dcterms:created>
  <dcterms:modified xsi:type="dcterms:W3CDTF">2015-12-22T11:12:00Z</dcterms:modified>
</cp:coreProperties>
</file>