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75DB3" w14:textId="14CE5A98" w:rsidR="00960994" w:rsidRDefault="003A770C" w:rsidP="00C72D2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</w:rPr>
      </w:pPr>
      <w:r>
        <w:rPr>
          <w:rFonts w:ascii="Times New Roman" w:hAnsi="Times New Roman"/>
        </w:rPr>
        <w:t>822</w:t>
      </w:r>
      <w:r w:rsidR="00A77669">
        <w:rPr>
          <w:rFonts w:ascii="Times New Roman" w:hAnsi="Times New Roman"/>
        </w:rPr>
        <w:t xml:space="preserve"> novembre</w:t>
      </w:r>
      <w:r>
        <w:rPr>
          <w:rStyle w:val="Refdenotaalfinal"/>
          <w:rFonts w:ascii="Times New Roman" w:hAnsi="Times New Roman"/>
        </w:rPr>
        <w:endnoteReference w:id="1"/>
      </w:r>
      <w:r w:rsidR="00A77669">
        <w:rPr>
          <w:rFonts w:ascii="Times New Roman" w:hAnsi="Times New Roman"/>
        </w:rPr>
        <w:t>, Marano</w:t>
      </w:r>
      <w:r w:rsidR="00B805A0">
        <w:rPr>
          <w:rStyle w:val="Refdenotaalfinal"/>
          <w:rFonts w:ascii="Times New Roman" w:hAnsi="Times New Roman"/>
        </w:rPr>
        <w:endnoteReference w:id="2"/>
      </w:r>
    </w:p>
    <w:p w14:paraId="07926769" w14:textId="77777777" w:rsidR="00960994" w:rsidRPr="005E6FBE" w:rsidRDefault="00960994" w:rsidP="00BE47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Cs w:val="24"/>
        </w:rPr>
      </w:pPr>
    </w:p>
    <w:p w14:paraId="1EAD8B6A" w14:textId="14B2DF47" w:rsidR="000F0F7D" w:rsidRPr="005E6FBE" w:rsidRDefault="000F0F7D" w:rsidP="00BE47CD">
      <w:pPr>
        <w:jc w:val="both"/>
        <w:rPr>
          <w:rFonts w:ascii="Times New Roman" w:hAnsi="Times New Roman"/>
          <w:szCs w:val="24"/>
        </w:rPr>
      </w:pPr>
      <w:r w:rsidRPr="005E6FBE">
        <w:rPr>
          <w:rFonts w:ascii="Times New Roman" w:hAnsi="Times New Roman"/>
          <w:szCs w:val="24"/>
        </w:rPr>
        <w:t>Immo gastaldo, a seguito del disconoscimento da parte di Au</w:t>
      </w:r>
      <w:r w:rsidR="00847ECE">
        <w:rPr>
          <w:rFonts w:ascii="Times New Roman" w:hAnsi="Times New Roman"/>
          <w:szCs w:val="24"/>
        </w:rPr>
        <w:t>dualdus</w:t>
      </w:r>
      <w:r w:rsidR="00BD098C">
        <w:rPr>
          <w:rFonts w:ascii="Times New Roman" w:hAnsi="Times New Roman"/>
          <w:szCs w:val="24"/>
        </w:rPr>
        <w:t xml:space="preserve"> abate del monastero di San Salvatore al monte Amiata </w:t>
      </w:r>
      <w:r w:rsidRPr="005E6FBE">
        <w:rPr>
          <w:rFonts w:ascii="Times New Roman" w:hAnsi="Times New Roman"/>
          <w:szCs w:val="24"/>
        </w:rPr>
        <w:t xml:space="preserve">della </w:t>
      </w:r>
      <w:r w:rsidRPr="00BD098C">
        <w:rPr>
          <w:rFonts w:ascii="Times New Roman" w:hAnsi="Times New Roman"/>
          <w:i/>
          <w:szCs w:val="24"/>
        </w:rPr>
        <w:t>c</w:t>
      </w:r>
      <w:r w:rsidR="00BD098C" w:rsidRPr="00BD098C">
        <w:rPr>
          <w:rFonts w:ascii="Times New Roman" w:hAnsi="Times New Roman"/>
          <w:i/>
          <w:szCs w:val="24"/>
        </w:rPr>
        <w:t>onvenienti</w:t>
      </w:r>
      <w:r w:rsidRPr="00BD098C">
        <w:rPr>
          <w:rFonts w:ascii="Times New Roman" w:hAnsi="Times New Roman"/>
          <w:i/>
          <w:szCs w:val="24"/>
        </w:rPr>
        <w:t>a</w:t>
      </w:r>
      <w:r w:rsidRPr="005E6FBE">
        <w:rPr>
          <w:rFonts w:ascii="Times New Roman" w:hAnsi="Times New Roman"/>
          <w:szCs w:val="24"/>
        </w:rPr>
        <w:t xml:space="preserve"> intercorsa tra lui, </w:t>
      </w:r>
      <w:r w:rsidR="00267C4B">
        <w:rPr>
          <w:rFonts w:ascii="Times New Roman" w:hAnsi="Times New Roman"/>
          <w:szCs w:val="24"/>
        </w:rPr>
        <w:t>unitamente al fratello Imilfridus</w:t>
      </w:r>
      <w:r w:rsidRPr="005E6FBE">
        <w:rPr>
          <w:rFonts w:ascii="Times New Roman" w:hAnsi="Times New Roman"/>
          <w:szCs w:val="24"/>
        </w:rPr>
        <w:t>, da una parte e, dall’altra parte, Vualcari, Sangari</w:t>
      </w:r>
      <w:r w:rsidR="002C0793">
        <w:rPr>
          <w:rFonts w:ascii="Times New Roman" w:hAnsi="Times New Roman"/>
          <w:szCs w:val="24"/>
        </w:rPr>
        <w:t>,</w:t>
      </w:r>
      <w:r w:rsidRPr="005E6FBE">
        <w:rPr>
          <w:rFonts w:ascii="Times New Roman" w:hAnsi="Times New Roman"/>
          <w:szCs w:val="24"/>
        </w:rPr>
        <w:t xml:space="preserve"> preposito di </w:t>
      </w:r>
      <w:r w:rsidR="007C1ED6">
        <w:rPr>
          <w:rFonts w:ascii="Times New Roman" w:hAnsi="Times New Roman"/>
          <w:szCs w:val="24"/>
        </w:rPr>
        <w:t>San Salvatore al monte Amiata</w:t>
      </w:r>
      <w:r w:rsidR="002C0793">
        <w:rPr>
          <w:rFonts w:ascii="Times New Roman" w:hAnsi="Times New Roman"/>
          <w:szCs w:val="24"/>
        </w:rPr>
        <w:t>,</w:t>
      </w:r>
      <w:r w:rsidR="00FA56C5">
        <w:rPr>
          <w:rFonts w:ascii="Times New Roman" w:hAnsi="Times New Roman"/>
          <w:szCs w:val="24"/>
        </w:rPr>
        <w:t xml:space="preserve"> e Domnulus</w:t>
      </w:r>
      <w:r w:rsidR="002C0793">
        <w:rPr>
          <w:rFonts w:ascii="Times New Roman" w:hAnsi="Times New Roman"/>
          <w:szCs w:val="24"/>
        </w:rPr>
        <w:t>,</w:t>
      </w:r>
      <w:r w:rsidR="00703E5B">
        <w:rPr>
          <w:rFonts w:ascii="Times New Roman" w:hAnsi="Times New Roman"/>
          <w:szCs w:val="24"/>
        </w:rPr>
        <w:t xml:space="preserve"> monaco di Santo</w:t>
      </w:r>
      <w:r w:rsidRPr="005E6FBE">
        <w:rPr>
          <w:rFonts w:ascii="Times New Roman" w:hAnsi="Times New Roman"/>
          <w:szCs w:val="24"/>
        </w:rPr>
        <w:t xml:space="preserve"> Ste</w:t>
      </w:r>
      <w:r w:rsidR="00703E5B">
        <w:rPr>
          <w:rFonts w:ascii="Times New Roman" w:hAnsi="Times New Roman"/>
          <w:szCs w:val="24"/>
        </w:rPr>
        <w:t>f</w:t>
      </w:r>
      <w:r w:rsidR="00262934">
        <w:rPr>
          <w:rFonts w:ascii="Times New Roman" w:hAnsi="Times New Roman"/>
          <w:szCs w:val="24"/>
        </w:rPr>
        <w:t>ano</w:t>
      </w:r>
      <w:r w:rsidR="002C0793">
        <w:rPr>
          <w:rFonts w:ascii="Times New Roman" w:hAnsi="Times New Roman"/>
          <w:szCs w:val="24"/>
        </w:rPr>
        <w:t>,</w:t>
      </w:r>
      <w:r w:rsidR="00262934">
        <w:rPr>
          <w:rFonts w:ascii="Times New Roman" w:hAnsi="Times New Roman"/>
          <w:szCs w:val="24"/>
        </w:rPr>
        <w:t xml:space="preserve"> riguardante la chiesa di Santo</w:t>
      </w:r>
      <w:r w:rsidRPr="005E6FBE">
        <w:rPr>
          <w:rFonts w:ascii="Times New Roman" w:hAnsi="Times New Roman"/>
          <w:szCs w:val="24"/>
        </w:rPr>
        <w:t xml:space="preserve"> Stefano in vico Mariano e di contro al riconoscimento unicamente di quella intercorsa tra il de</w:t>
      </w:r>
      <w:r w:rsidR="007A1C05">
        <w:rPr>
          <w:rFonts w:ascii="Times New Roman" w:hAnsi="Times New Roman"/>
          <w:szCs w:val="24"/>
        </w:rPr>
        <w:t>funto Occini, insieme con Boitius</w:t>
      </w:r>
      <w:bookmarkStart w:id="0" w:name="_GoBack"/>
      <w:bookmarkEnd w:id="0"/>
      <w:r w:rsidRPr="005E6FBE">
        <w:rPr>
          <w:rFonts w:ascii="Times New Roman" w:hAnsi="Times New Roman"/>
          <w:szCs w:val="24"/>
        </w:rPr>
        <w:t xml:space="preserve"> e il suddetto Vualcari, in accordo con Occini figlio di Imilfrido, si impegna, insieme all’abate Audualdo, sua controparte, a cassa</w:t>
      </w:r>
      <w:r w:rsidR="00097627">
        <w:rPr>
          <w:rFonts w:ascii="Times New Roman" w:hAnsi="Times New Roman"/>
          <w:szCs w:val="24"/>
        </w:rPr>
        <w:t>re il relativo contestato breve</w:t>
      </w:r>
      <w:r w:rsidR="00E51BD2">
        <w:rPr>
          <w:rFonts w:ascii="Times New Roman" w:hAnsi="Times New Roman"/>
          <w:szCs w:val="24"/>
        </w:rPr>
        <w:t xml:space="preserve"> e a</w:t>
      </w:r>
      <w:r w:rsidRPr="005E6FBE">
        <w:rPr>
          <w:rFonts w:ascii="Times New Roman" w:hAnsi="Times New Roman"/>
          <w:szCs w:val="24"/>
        </w:rPr>
        <w:t xml:space="preserve"> osservare il precedente accordo.</w:t>
      </w:r>
    </w:p>
    <w:p w14:paraId="1695D048" w14:textId="77777777" w:rsidR="00960994" w:rsidRPr="005E6FBE" w:rsidRDefault="00960994" w:rsidP="00BE47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Cs w:val="24"/>
        </w:rPr>
      </w:pPr>
    </w:p>
    <w:p w14:paraId="3241BAF1" w14:textId="77777777" w:rsidR="000F0F7D" w:rsidRPr="005E6FBE" w:rsidRDefault="000F0F7D" w:rsidP="00BE47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Cs w:val="24"/>
        </w:rPr>
      </w:pPr>
    </w:p>
    <w:p w14:paraId="0C642949" w14:textId="77777777" w:rsidR="00960994" w:rsidRPr="005E6FBE" w:rsidRDefault="00960994" w:rsidP="00BE47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zCs w:val="24"/>
        </w:rPr>
      </w:pPr>
      <w:r w:rsidRPr="005E6FBE">
        <w:rPr>
          <w:rFonts w:ascii="Times New Roman" w:eastAsia="Times New Roman" w:hAnsi="Times New Roman"/>
          <w:szCs w:val="24"/>
        </w:rPr>
        <w:t xml:space="preserve">Originale. </w:t>
      </w:r>
    </w:p>
    <w:p w14:paraId="799081CD" w14:textId="77777777" w:rsidR="00960994" w:rsidRDefault="00960994" w:rsidP="00BE47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  <w:r w:rsidRPr="005E6FBE">
        <w:rPr>
          <w:rFonts w:ascii="Times New Roman" w:eastAsia="Times New Roman" w:hAnsi="Times New Roman"/>
          <w:szCs w:val="24"/>
        </w:rPr>
        <w:t xml:space="preserve">Archivio </w:t>
      </w:r>
      <w:r>
        <w:rPr>
          <w:rFonts w:ascii="Times New Roman" w:eastAsia="Times New Roman" w:hAnsi="Times New Roman"/>
        </w:rPr>
        <w:t>di Stato di Siena, Diplomatico, San Salvatore [A].</w:t>
      </w:r>
    </w:p>
    <w:p w14:paraId="37D07CBA" w14:textId="77777777" w:rsidR="00960994" w:rsidRDefault="00960994" w:rsidP="00BE47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</w:rPr>
      </w:pPr>
    </w:p>
    <w:p w14:paraId="544DAABC" w14:textId="1B89F41A" w:rsidR="00960994" w:rsidRPr="004606B1" w:rsidRDefault="00960994" w:rsidP="00BE47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zCs w:val="24"/>
        </w:rPr>
      </w:pPr>
      <w:r w:rsidRPr="004606B1">
        <w:rPr>
          <w:rFonts w:ascii="Times New Roman" w:eastAsia="Times New Roman" w:hAnsi="Times New Roman"/>
          <w:szCs w:val="24"/>
        </w:rPr>
        <w:t xml:space="preserve">Edizione: </w:t>
      </w:r>
      <w:r w:rsidR="00A30A71" w:rsidRPr="001826B8">
        <w:rPr>
          <w:i/>
        </w:rPr>
        <w:t>ChLA</w:t>
      </w:r>
      <w:r w:rsidR="00A30A71">
        <w:rPr>
          <w:vertAlign w:val="superscript"/>
        </w:rPr>
        <w:t>2</w:t>
      </w:r>
      <w:r w:rsidR="00E455CC">
        <w:rPr>
          <w:rFonts w:ascii="Times New Roman" w:hAnsi="Times New Roman"/>
          <w:szCs w:val="24"/>
        </w:rPr>
        <w:t xml:space="preserve">, </w:t>
      </w:r>
      <w:r w:rsidR="004606B1" w:rsidRPr="004606B1">
        <w:rPr>
          <w:rFonts w:ascii="Times New Roman" w:hAnsi="Times New Roman"/>
          <w:szCs w:val="24"/>
        </w:rPr>
        <w:t>LXI, n. 37</w:t>
      </w:r>
    </w:p>
    <w:p w14:paraId="429BCCDB" w14:textId="77777777" w:rsidR="00960994" w:rsidRDefault="00960994" w:rsidP="00BE47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</w:p>
    <w:p w14:paraId="6E0ED03D" w14:textId="0B56B6C0" w:rsidR="00960994" w:rsidRDefault="000F0F7D" w:rsidP="00BE47C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+ Notitja memoraturio facio ego Immo, filius bone memorie Occini gastaldio, quomodo nos coniunximus nos cum Audo</w:t>
      </w:r>
      <w:r w:rsidR="001B5E50">
        <w:rPr>
          <w:rFonts w:ascii="Times New Roman" w:hAnsi="Times New Roman"/>
        </w:rPr>
        <w:t>aldo abbate monasterio Domini Salvatori monte Ammiate</w:t>
      </w:r>
      <w:r w:rsidR="00A47DFD">
        <w:rPr>
          <w:rStyle w:val="Refdenotaalfinal"/>
          <w:rFonts w:ascii="Times New Roman" w:hAnsi="Times New Roman"/>
        </w:rPr>
        <w:endnoteReference w:id="3"/>
      </w:r>
      <w:r w:rsidR="00E378B5">
        <w:rPr>
          <w:rFonts w:ascii="Times New Roman" w:hAnsi="Times New Roman"/>
        </w:rPr>
        <w:t xml:space="preserve"> in vicu Marianu, territurio Tuscanenense, ante ecclesiam sancti Iohannis. Sic relegxi ego Immo</w:t>
      </w:r>
      <w:r w:rsidR="00C72121">
        <w:rPr>
          <w:rStyle w:val="Refdenotaalfinal"/>
          <w:rFonts w:ascii="Times New Roman" w:hAnsi="Times New Roman"/>
        </w:rPr>
        <w:endnoteReference w:id="4"/>
      </w:r>
      <w:r w:rsidR="00E378B5">
        <w:rPr>
          <w:rFonts w:ascii="Times New Roman" w:hAnsi="Times New Roman"/>
        </w:rPr>
        <w:t xml:space="preserve"> cartula convenentje</w:t>
      </w:r>
      <w:r w:rsidR="005139F7">
        <w:rPr>
          <w:rStyle w:val="Refdenotaalfinal"/>
          <w:rFonts w:ascii="Times New Roman" w:hAnsi="Times New Roman"/>
        </w:rPr>
        <w:endnoteReference w:customMarkFollows="1" w:id="5"/>
        <w:t>a</w:t>
      </w:r>
      <w:r w:rsidR="005763DE">
        <w:rPr>
          <w:rFonts w:ascii="Times New Roman" w:hAnsi="Times New Roman"/>
        </w:rPr>
        <w:t>, quod genitor meus, Occini gastaldius</w:t>
      </w:r>
      <w:r w:rsidR="00E76383">
        <w:rPr>
          <w:rStyle w:val="Refdenotaalfinal"/>
          <w:rFonts w:ascii="Times New Roman" w:hAnsi="Times New Roman"/>
        </w:rPr>
        <w:endnoteReference w:id="6"/>
      </w:r>
      <w:r w:rsidR="005763DE">
        <w:rPr>
          <w:rFonts w:ascii="Times New Roman" w:hAnsi="Times New Roman"/>
        </w:rPr>
        <w:t xml:space="preserve">, et Boitjus </w:t>
      </w:r>
      <w:r w:rsidR="00832DC2">
        <w:rPr>
          <w:rFonts w:ascii="Times New Roman" w:hAnsi="Times New Roman"/>
        </w:rPr>
        <w:t>facta abuerant cum V</w:t>
      </w:r>
      <w:r w:rsidR="005763DE">
        <w:rPr>
          <w:rFonts w:ascii="Times New Roman" w:hAnsi="Times New Roman"/>
        </w:rPr>
        <w:t>ualcari</w:t>
      </w:r>
      <w:r w:rsidR="000D19F0">
        <w:rPr>
          <w:rStyle w:val="Refdenotaalfinal"/>
          <w:rFonts w:ascii="Times New Roman" w:hAnsi="Times New Roman"/>
        </w:rPr>
        <w:endnoteReference w:id="7"/>
      </w:r>
      <w:r w:rsidR="005763DE">
        <w:rPr>
          <w:rFonts w:ascii="Times New Roman" w:hAnsi="Times New Roman"/>
        </w:rPr>
        <w:t xml:space="preserve"> de suprascripto vicu Marianu, filius Grigorio, de ecclesia sancti Stefani</w:t>
      </w:r>
      <w:r w:rsidR="003B518E">
        <w:rPr>
          <w:rFonts w:ascii="Times New Roman" w:hAnsi="Times New Roman"/>
        </w:rPr>
        <w:t>, qui fundata est in suprascriptu bicu. Et iterum relexi ego Immo alia brebe, quod ego</w:t>
      </w:r>
      <w:r w:rsidR="009B381B">
        <w:rPr>
          <w:rFonts w:ascii="Times New Roman" w:hAnsi="Times New Roman"/>
        </w:rPr>
        <w:t xml:space="preserve"> abuit factas una cum Imilfridu,</w:t>
      </w:r>
      <w:r w:rsidR="00E704F9">
        <w:rPr>
          <w:rFonts w:ascii="Times New Roman" w:hAnsi="Times New Roman"/>
        </w:rPr>
        <w:t xml:space="preserve"> germano meo, cum suprascriptu V</w:t>
      </w:r>
      <w:r w:rsidR="009B381B">
        <w:rPr>
          <w:rFonts w:ascii="Times New Roman" w:hAnsi="Times New Roman"/>
        </w:rPr>
        <w:t>ualcari et Sangari</w:t>
      </w:r>
      <w:r w:rsidR="00366328">
        <w:rPr>
          <w:rFonts w:ascii="Times New Roman" w:hAnsi="Times New Roman"/>
        </w:rPr>
        <w:t xml:space="preserve"> prepositu</w:t>
      </w:r>
      <w:r w:rsidR="004C19E9">
        <w:rPr>
          <w:rStyle w:val="Refdenotaalfinal"/>
          <w:rFonts w:ascii="Times New Roman" w:hAnsi="Times New Roman"/>
        </w:rPr>
        <w:endnoteReference w:id="8"/>
      </w:r>
      <w:r w:rsidR="00366328">
        <w:rPr>
          <w:rFonts w:ascii="Times New Roman" w:hAnsi="Times New Roman"/>
        </w:rPr>
        <w:t xml:space="preserve"> de suprascripto monasterio et Domnulu monachus de suprascripta ecclesia</w:t>
      </w:r>
      <w:r w:rsidR="007648D9">
        <w:rPr>
          <w:rFonts w:ascii="Times New Roman" w:hAnsi="Times New Roman"/>
        </w:rPr>
        <w:t xml:space="preserve"> sancti Stephani, qui fundatum est in suprascriptu bicu Marianu. Et sic dixit</w:t>
      </w:r>
      <w:r w:rsidR="00386996">
        <w:rPr>
          <w:rFonts w:ascii="Times New Roman" w:hAnsi="Times New Roman"/>
        </w:rPr>
        <w:t xml:space="preserve"> iamdictus</w:t>
      </w:r>
      <w:r w:rsidR="00CB5507">
        <w:rPr>
          <w:rFonts w:ascii="Times New Roman" w:hAnsi="Times New Roman"/>
        </w:rPr>
        <w:t xml:space="preserve"> abbas mihi Immoni, qui ego in ista convenentja</w:t>
      </w:r>
      <w:r w:rsidR="00DB3265">
        <w:rPr>
          <w:rFonts w:ascii="Times New Roman" w:hAnsi="Times New Roman"/>
        </w:rPr>
        <w:t>, quod tu et Imilfridu</w:t>
      </w:r>
      <w:r w:rsidR="00872ACC">
        <w:rPr>
          <w:rFonts w:ascii="Times New Roman" w:hAnsi="Times New Roman"/>
        </w:rPr>
        <w:t xml:space="preserve"> cum suprascriptu</w:t>
      </w:r>
      <w:r w:rsidR="002350A7">
        <w:rPr>
          <w:rFonts w:ascii="Times New Roman" w:hAnsi="Times New Roman"/>
        </w:rPr>
        <w:t xml:space="preserve"> prepositus et suprascriptu monachus fecisti </w:t>
      </w:r>
      <w:r w:rsidR="00E704F9">
        <w:rPr>
          <w:rFonts w:ascii="Times New Roman" w:hAnsi="Times New Roman"/>
        </w:rPr>
        <w:t xml:space="preserve">de </w:t>
      </w:r>
      <w:r w:rsidR="002350A7">
        <w:rPr>
          <w:rFonts w:ascii="Times New Roman" w:hAnsi="Times New Roman"/>
        </w:rPr>
        <w:t>iamdicta ecclesia vel de eius pertenentja</w:t>
      </w:r>
      <w:r w:rsidR="007B6118">
        <w:rPr>
          <w:rFonts w:ascii="Times New Roman" w:hAnsi="Times New Roman"/>
        </w:rPr>
        <w:t>, quia ego nec</w:t>
      </w:r>
      <w:r w:rsidR="0028571B">
        <w:rPr>
          <w:rFonts w:ascii="Times New Roman" w:hAnsi="Times New Roman"/>
        </w:rPr>
        <w:t xml:space="preserve"> consentjo nec non adfirmo, nisi ipsa convenentja</w:t>
      </w:r>
      <w:r w:rsidR="00326703">
        <w:rPr>
          <w:rFonts w:ascii="Times New Roman" w:hAnsi="Times New Roman"/>
        </w:rPr>
        <w:t>, quod genitor tuus</w:t>
      </w:r>
      <w:r w:rsidR="00E704F9">
        <w:rPr>
          <w:rFonts w:ascii="Times New Roman" w:hAnsi="Times New Roman"/>
        </w:rPr>
        <w:t xml:space="preserve"> Occini fecit cum suprascriptu V</w:t>
      </w:r>
      <w:r w:rsidR="00326703">
        <w:rPr>
          <w:rFonts w:ascii="Times New Roman" w:hAnsi="Times New Roman"/>
        </w:rPr>
        <w:t>ualcari; ipsa volo, quo sic deveat esse, sicut ipsa continet</w:t>
      </w:r>
      <w:r w:rsidR="00BE6725">
        <w:rPr>
          <w:rFonts w:ascii="Times New Roman" w:hAnsi="Times New Roman"/>
        </w:rPr>
        <w:t>. Tunc</w:t>
      </w:r>
      <w:r w:rsidR="000B569E">
        <w:rPr>
          <w:rFonts w:ascii="Times New Roman" w:hAnsi="Times New Roman"/>
        </w:rPr>
        <w:t xml:space="preserve"> convenit</w:t>
      </w:r>
      <w:r w:rsidR="00C73D9C">
        <w:rPr>
          <w:rFonts w:ascii="Times New Roman" w:hAnsi="Times New Roman"/>
        </w:rPr>
        <w:t xml:space="preserve"> ambarum partibus inter Immo et Occini, filius Imilfrido, nec non et suprascriptu</w:t>
      </w:r>
      <w:r w:rsidR="00FA07A7">
        <w:rPr>
          <w:rFonts w:ascii="Times New Roman" w:hAnsi="Times New Roman"/>
        </w:rPr>
        <w:t xml:space="preserve"> abbate, ut ipse brebe, quod int</w:t>
      </w:r>
      <w:r w:rsidR="00DA3404">
        <w:rPr>
          <w:rFonts w:ascii="Times New Roman" w:hAnsi="Times New Roman"/>
        </w:rPr>
        <w:t>er se facte abuerunt, et ipse w</w:t>
      </w:r>
      <w:r w:rsidR="00FA07A7">
        <w:rPr>
          <w:rFonts w:ascii="Times New Roman" w:hAnsi="Times New Roman"/>
        </w:rPr>
        <w:t>adie retradiderunt inter se, et ipse brebi ruppi.</w:t>
      </w:r>
      <w:r w:rsidR="00E648AE">
        <w:rPr>
          <w:rFonts w:ascii="Times New Roman" w:hAnsi="Times New Roman"/>
        </w:rPr>
        <w:t xml:space="preserve"> Ego Immo et Occini et Audoaldus</w:t>
      </w:r>
      <w:r w:rsidR="005D6BCC">
        <w:rPr>
          <w:rFonts w:ascii="Times New Roman" w:hAnsi="Times New Roman"/>
        </w:rPr>
        <w:t xml:space="preserve"> abbas cum Vualcari et V</w:t>
      </w:r>
      <w:r w:rsidR="00E36E2E">
        <w:rPr>
          <w:rFonts w:ascii="Times New Roman" w:hAnsi="Times New Roman"/>
        </w:rPr>
        <w:t xml:space="preserve">ualcari sic dixit: quia ego tibi Immo do, quot de iamdicta ecclesia tulisti, et ego tibi in divisionem dedit, tibi nulla requero; et si requere </w:t>
      </w:r>
      <w:r w:rsidR="00237490">
        <w:rPr>
          <w:rFonts w:ascii="Times New Roman" w:hAnsi="Times New Roman"/>
        </w:rPr>
        <w:t>re</w:t>
      </w:r>
      <w:r w:rsidR="00E36E2E">
        <w:rPr>
          <w:rFonts w:ascii="Times New Roman" w:hAnsi="Times New Roman"/>
        </w:rPr>
        <w:t>voluero, conpunere promitto omnia in duplum. Ec omnia facta est presentja Cunimundo, quondam Leoni sculdais</w:t>
      </w:r>
      <w:r w:rsidR="00104428">
        <w:rPr>
          <w:rStyle w:val="Refdenotaalfinal"/>
          <w:rFonts w:ascii="Times New Roman" w:hAnsi="Times New Roman"/>
        </w:rPr>
        <w:endnoteReference w:id="9"/>
      </w:r>
      <w:r w:rsidR="00E36E2E">
        <w:rPr>
          <w:rFonts w:ascii="Times New Roman" w:hAnsi="Times New Roman"/>
        </w:rPr>
        <w:t>, Raconi, Adilperto, Pulchro, isti de castro Viterbo, Autari, Autjo de Rufanu, Cristianu de Carfinianu, Transari, Gisilpertu, Altifrido centin</w:t>
      </w:r>
      <w:r w:rsidR="00531300">
        <w:rPr>
          <w:rFonts w:ascii="Times New Roman" w:hAnsi="Times New Roman"/>
        </w:rPr>
        <w:t>ario, Tjuntjo de Fabianu, Dazz</w:t>
      </w:r>
      <w:r w:rsidR="00E36E2E">
        <w:rPr>
          <w:rFonts w:ascii="Times New Roman" w:hAnsi="Times New Roman"/>
        </w:rPr>
        <w:t>o de Martilianu, Pertu de Agelione, Picco de Tuscana, Rampertu et Im</w:t>
      </w:r>
      <w:r w:rsidR="00B1369C">
        <w:rPr>
          <w:rFonts w:ascii="Times New Roman" w:hAnsi="Times New Roman"/>
        </w:rPr>
        <w:t>ilfridu de Cerelianu, Pertu de V</w:t>
      </w:r>
      <w:r w:rsidR="00E36E2E">
        <w:rPr>
          <w:rFonts w:ascii="Times New Roman" w:hAnsi="Times New Roman"/>
        </w:rPr>
        <w:t>enena. + Facta unc noti</w:t>
      </w:r>
      <w:r w:rsidR="00B1369C">
        <w:rPr>
          <w:rFonts w:ascii="Times New Roman" w:hAnsi="Times New Roman"/>
        </w:rPr>
        <w:t>tja inn anno domno nostro Lodovv</w:t>
      </w:r>
      <w:r w:rsidR="00E36E2E">
        <w:rPr>
          <w:rFonts w:ascii="Times New Roman" w:hAnsi="Times New Roman"/>
        </w:rPr>
        <w:t>icho decimo, et in anno septimo domno Lothario, et in anno septimo domno nostro Paschali pape, mense nobembri, indictione secunda.</w:t>
      </w:r>
    </w:p>
    <w:p w14:paraId="7EEEA104" w14:textId="2F6B2AA2" w:rsidR="00E36E2E" w:rsidRDefault="00B1369C" w:rsidP="00BE47C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+ Ego V</w:t>
      </w:r>
      <w:r w:rsidR="00E36E2E">
        <w:rPr>
          <w:rFonts w:ascii="Times New Roman" w:hAnsi="Times New Roman"/>
        </w:rPr>
        <w:t>incentjus</w:t>
      </w:r>
      <w:r>
        <w:rPr>
          <w:rStyle w:val="Refdenotaalfinal"/>
          <w:rFonts w:ascii="Times New Roman" w:hAnsi="Times New Roman"/>
        </w:rPr>
        <w:endnoteReference w:id="10"/>
      </w:r>
      <w:r w:rsidR="00E36E2E">
        <w:rPr>
          <w:rFonts w:ascii="Times New Roman" w:hAnsi="Times New Roman"/>
        </w:rPr>
        <w:t xml:space="preserve"> presbiter et notarius, qui unc breve scripsi et ibidem fui. Unde due brevi pari </w:t>
      </w:r>
      <w:r>
        <w:rPr>
          <w:rFonts w:ascii="Times New Roman" w:hAnsi="Times New Roman"/>
        </w:rPr>
        <w:t>uno tinore per me suprascriptu V</w:t>
      </w:r>
      <w:r w:rsidR="00E36E2E">
        <w:rPr>
          <w:rFonts w:ascii="Times New Roman" w:hAnsi="Times New Roman"/>
        </w:rPr>
        <w:t>incentjus presbiter scripte sunt.</w:t>
      </w:r>
    </w:p>
    <w:p w14:paraId="4034390F" w14:textId="77777777" w:rsidR="00B91752" w:rsidRDefault="00B91752" w:rsidP="00BE47CD">
      <w:pPr>
        <w:jc w:val="both"/>
      </w:pPr>
    </w:p>
    <w:sectPr w:rsidR="00B91752">
      <w:endnotePr>
        <w:numFmt w:val="decimal"/>
      </w:endnotePr>
      <w:pgSz w:w="11906" w:h="16838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8B7B4" w14:textId="77777777" w:rsidR="00E648AE" w:rsidRDefault="00E648AE" w:rsidP="00960994">
      <w:r>
        <w:separator/>
      </w:r>
    </w:p>
  </w:endnote>
  <w:endnote w:type="continuationSeparator" w:id="0">
    <w:p w14:paraId="0CEC8195" w14:textId="77777777" w:rsidR="00E648AE" w:rsidRDefault="00E648AE" w:rsidP="00960994">
      <w:r>
        <w:continuationSeparator/>
      </w:r>
    </w:p>
  </w:endnote>
  <w:endnote w:id="1">
    <w:p w14:paraId="768A3160" w14:textId="61148AC5" w:rsidR="003A770C" w:rsidRPr="003A770C" w:rsidRDefault="003A770C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 w:rsidR="00307BC1">
        <w:rPr>
          <w:lang w:val="es-ES_tradnl"/>
        </w:rPr>
        <w:t>Qu</w:t>
      </w:r>
      <w:r>
        <w:rPr>
          <w:lang w:val="es-ES_tradnl"/>
        </w:rPr>
        <w:t xml:space="preserve">esta carta fu edita </w:t>
      </w:r>
      <w:r w:rsidR="00E37417">
        <w:rPr>
          <w:lang w:val="es-ES_tradnl"/>
        </w:rPr>
        <w:t xml:space="preserve">anche </w:t>
      </w:r>
      <w:r>
        <w:rPr>
          <w:lang w:val="es-ES_tradnl"/>
        </w:rPr>
        <w:t xml:space="preserve">da Kurze </w:t>
      </w:r>
      <w:r>
        <w:rPr>
          <w:i/>
          <w:lang w:val="es-ES_tradnl"/>
        </w:rPr>
        <w:t xml:space="preserve">sub a. </w:t>
      </w:r>
      <w:r>
        <w:rPr>
          <w:lang w:val="es-ES_tradnl"/>
        </w:rPr>
        <w:t>823, CDA, n. 91.</w:t>
      </w:r>
    </w:p>
  </w:endnote>
  <w:endnote w:id="2">
    <w:p w14:paraId="4B762F18" w14:textId="405702FA" w:rsidR="00B805A0" w:rsidRPr="00B805A0" w:rsidRDefault="00B805A0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 w:rsidR="00E16E65">
        <w:rPr>
          <w:lang w:val="es-ES_tradnl"/>
        </w:rPr>
        <w:t xml:space="preserve">Su queste </w:t>
      </w:r>
      <w:r w:rsidR="00E16E65">
        <w:rPr>
          <w:i/>
          <w:lang w:val="es-ES_tradnl"/>
        </w:rPr>
        <w:t xml:space="preserve">breve </w:t>
      </w:r>
      <w:r w:rsidR="00E16E65">
        <w:rPr>
          <w:lang w:val="es-ES_tradnl"/>
        </w:rPr>
        <w:t>si</w:t>
      </w:r>
      <w:r w:rsidR="00905A03">
        <w:rPr>
          <w:lang w:val="es-ES_tradnl"/>
        </w:rPr>
        <w:t xml:space="preserve"> </w:t>
      </w:r>
      <w:r w:rsidR="00E16E65">
        <w:rPr>
          <w:lang w:val="es-ES_tradnl"/>
        </w:rPr>
        <w:t>veda</w:t>
      </w:r>
      <w:r w:rsidR="006C4625">
        <w:rPr>
          <w:lang w:val="es-ES_tradnl"/>
        </w:rPr>
        <w:t xml:space="preserve"> </w:t>
      </w:r>
      <w:r w:rsidR="006825D2">
        <w:rPr>
          <w:lang w:val="es-ES_tradnl"/>
        </w:rPr>
        <w:t>Ou</w:t>
      </w:r>
      <w:r w:rsidR="009A6C5D">
        <w:rPr>
          <w:lang w:val="es-ES_tradnl"/>
        </w:rPr>
        <w:t>l</w:t>
      </w:r>
      <w:r w:rsidR="006825D2">
        <w:rPr>
          <w:lang w:val="es-ES_tradnl"/>
        </w:rPr>
        <w:t>i</w:t>
      </w:r>
      <w:r w:rsidR="009A6C5D">
        <w:rPr>
          <w:lang w:val="es-ES_tradnl"/>
        </w:rPr>
        <w:t>on 2013, p. 354.</w:t>
      </w:r>
    </w:p>
  </w:endnote>
  <w:endnote w:id="3">
    <w:p w14:paraId="18ADA684" w14:textId="74D6FBF9" w:rsidR="00A47DFD" w:rsidRPr="00A47DFD" w:rsidRDefault="00A47DFD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 w:rsidRPr="00975700">
        <w:t>San Salvatore al Monte A</w:t>
      </w:r>
      <w:r>
        <w:t>miata</w:t>
      </w:r>
      <w:r w:rsidRPr="00540EAD">
        <w:t xml:space="preserve">, Kurze 1989b, pp. 357-374; </w:t>
      </w:r>
      <w:r w:rsidRPr="00540EAD">
        <w:rPr>
          <w:rFonts w:eastAsia="Times New Roman"/>
        </w:rPr>
        <w:t xml:space="preserve">Ascheri – Kurze 1989 </w:t>
      </w:r>
      <w:r w:rsidRPr="00540EAD">
        <w:t>e più in generale Marrocchi 2014.</w:t>
      </w:r>
      <w:r w:rsidR="000928F9">
        <w:t xml:space="preserve"> </w:t>
      </w:r>
      <w:r w:rsidR="000928F9">
        <w:rPr>
          <w:szCs w:val="24"/>
        </w:rPr>
        <w:t>Viene citato</w:t>
      </w:r>
      <w:r w:rsidR="000831E4">
        <w:rPr>
          <w:szCs w:val="24"/>
        </w:rPr>
        <w:t xml:space="preserve"> anche</w:t>
      </w:r>
      <w:r w:rsidR="000928F9">
        <w:rPr>
          <w:szCs w:val="24"/>
        </w:rPr>
        <w:t xml:space="preserve"> nella seguente documentazione giudiziaria: </w:t>
      </w:r>
      <w:r w:rsidR="00917A71" w:rsidRPr="001826B8">
        <w:rPr>
          <w:i/>
        </w:rPr>
        <w:t>ChLA</w:t>
      </w:r>
      <w:r w:rsidR="00917A71">
        <w:rPr>
          <w:vertAlign w:val="superscript"/>
        </w:rPr>
        <w:t>2</w:t>
      </w:r>
      <w:r w:rsidR="009D1CB5">
        <w:rPr>
          <w:rFonts w:eastAsia="Times New Roman"/>
        </w:rPr>
        <w:t xml:space="preserve">, LXII, n. 12 (maggio 828); </w:t>
      </w:r>
      <w:r w:rsidR="00917A71" w:rsidRPr="001826B8">
        <w:rPr>
          <w:i/>
        </w:rPr>
        <w:t>ChLA</w:t>
      </w:r>
      <w:r w:rsidR="00917A71">
        <w:rPr>
          <w:vertAlign w:val="superscript"/>
        </w:rPr>
        <w:t>2</w:t>
      </w:r>
      <w:r w:rsidR="009D1CB5">
        <w:t xml:space="preserve">, LXIII, n. 26 (luglio 886); CDA, n. 180 (903 ottobre 21); </w:t>
      </w:r>
      <w:r w:rsidR="009D1CB5">
        <w:rPr>
          <w:rFonts w:eastAsia="Times New Roman"/>
        </w:rPr>
        <w:t xml:space="preserve">CDA, II, n. 215, (ante 988); </w:t>
      </w:r>
      <w:r w:rsidR="009D1CB5">
        <w:t>CDA, II, n. 207 (luglio 991) e CDA, II, n. 207 (luglio 991)</w:t>
      </w:r>
      <w:r w:rsidR="009D1CB5">
        <w:rPr>
          <w:rFonts w:eastAsia="Times New Roman"/>
        </w:rPr>
        <w:t>.</w:t>
      </w:r>
    </w:p>
  </w:endnote>
  <w:endnote w:id="4">
    <w:p w14:paraId="33F8337A" w14:textId="16248048" w:rsidR="00C72121" w:rsidRPr="00C72121" w:rsidRDefault="00C72121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 w:rsidR="0025378F">
        <w:rPr>
          <w:lang w:val="es-ES_tradnl"/>
        </w:rPr>
        <w:t xml:space="preserve">Bougard 1995, p. </w:t>
      </w:r>
      <w:r w:rsidR="00E8265A">
        <w:rPr>
          <w:lang w:val="es-ES_tradnl"/>
        </w:rPr>
        <w:t>351.</w:t>
      </w:r>
    </w:p>
  </w:endnote>
  <w:endnote w:id="5">
    <w:p w14:paraId="42A5A965" w14:textId="5CDD987A" w:rsidR="005139F7" w:rsidRPr="005139F7" w:rsidRDefault="005139F7">
      <w:pPr>
        <w:pStyle w:val="Textonotaalfinal"/>
        <w:rPr>
          <w:lang w:val="es-ES_tradnl"/>
        </w:rPr>
      </w:pPr>
      <w:r>
        <w:rPr>
          <w:rStyle w:val="Refdenotaalfinal"/>
        </w:rPr>
        <w:t>a</w:t>
      </w:r>
      <w:r>
        <w:t xml:space="preserve"> </w:t>
      </w:r>
      <w:r>
        <w:rPr>
          <w:lang w:val="es-ES_tradnl"/>
        </w:rPr>
        <w:t>Si desidera.</w:t>
      </w:r>
      <w:r w:rsidR="00E16E65">
        <w:rPr>
          <w:lang w:val="es-ES_tradnl"/>
        </w:rPr>
        <w:t xml:space="preserve"> Sulle </w:t>
      </w:r>
      <w:r w:rsidR="00E16E65">
        <w:rPr>
          <w:i/>
          <w:lang w:val="es-ES_tradnl"/>
        </w:rPr>
        <w:t>convenentiae</w:t>
      </w:r>
      <w:r w:rsidR="00E16E65">
        <w:rPr>
          <w:lang w:val="es-ES_tradnl"/>
        </w:rPr>
        <w:t>, Nicolaj 1991, p. 51-52.</w:t>
      </w:r>
    </w:p>
  </w:endnote>
  <w:endnote w:id="6">
    <w:p w14:paraId="6B6CFE2A" w14:textId="1056DA69" w:rsidR="00E76383" w:rsidRPr="00E76383" w:rsidRDefault="00E76383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 w:rsidR="007E7617">
        <w:rPr>
          <w:lang w:val="es-ES_tradnl"/>
        </w:rPr>
        <w:t xml:space="preserve">Citato in </w:t>
      </w:r>
      <w:r w:rsidR="007E7617" w:rsidRPr="00917A71">
        <w:rPr>
          <w:i/>
        </w:rPr>
        <w:t>ChLA</w:t>
      </w:r>
      <w:r w:rsidR="00C217BB">
        <w:t>,</w:t>
      </w:r>
      <w:r w:rsidR="007E7617" w:rsidRPr="007E7617">
        <w:t xml:space="preserve"> XXIV</w:t>
      </w:r>
      <w:r w:rsidR="007E7617">
        <w:rPr>
          <w:lang w:val="es-ES_tradnl"/>
        </w:rPr>
        <w:t>, n. 765</w:t>
      </w:r>
      <w:r>
        <w:rPr>
          <w:lang w:val="es-ES_tradnl"/>
        </w:rPr>
        <w:t xml:space="preserve"> (agosto 791)</w:t>
      </w:r>
      <w:r w:rsidR="004D3C29">
        <w:rPr>
          <w:lang w:val="es-ES_tradnl"/>
        </w:rPr>
        <w:t>.</w:t>
      </w:r>
      <w:r w:rsidR="00A21C0F">
        <w:rPr>
          <w:lang w:val="es-ES_tradnl"/>
        </w:rPr>
        <w:t xml:space="preserve"> Bougard 1995, p. </w:t>
      </w:r>
      <w:r w:rsidR="00F04CD0">
        <w:rPr>
          <w:lang w:val="es-ES_tradnl"/>
        </w:rPr>
        <w:t>351</w:t>
      </w:r>
      <w:r w:rsidR="00D35D08">
        <w:rPr>
          <w:lang w:val="es-ES_tradnl"/>
        </w:rPr>
        <w:t>.</w:t>
      </w:r>
    </w:p>
  </w:endnote>
  <w:endnote w:id="7">
    <w:p w14:paraId="63F198A1" w14:textId="6F05B46D" w:rsidR="000D19F0" w:rsidRPr="000D19F0" w:rsidRDefault="000D19F0">
      <w:pPr>
        <w:pStyle w:val="Textonotaalfinal"/>
        <w:rPr>
          <w:b/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>
        <w:rPr>
          <w:lang w:val="es-ES_tradnl"/>
        </w:rPr>
        <w:t xml:space="preserve">Citato in </w:t>
      </w:r>
      <w:r w:rsidR="007E7617" w:rsidRPr="00917A71">
        <w:rPr>
          <w:i/>
        </w:rPr>
        <w:t>ChLA</w:t>
      </w:r>
      <w:r w:rsidR="00C217BB">
        <w:t>,</w:t>
      </w:r>
      <w:r w:rsidR="007E7617" w:rsidRPr="007E7617">
        <w:t xml:space="preserve"> XXIV</w:t>
      </w:r>
      <w:r w:rsidR="007E7617">
        <w:rPr>
          <w:lang w:val="es-ES_tradnl"/>
        </w:rPr>
        <w:t xml:space="preserve">, nn. 765 e 770 </w:t>
      </w:r>
      <w:r>
        <w:rPr>
          <w:lang w:val="es-ES_tradnl"/>
        </w:rPr>
        <w:t>(agosto 791 e 793 novembre)</w:t>
      </w:r>
      <w:r w:rsidR="004D3C29">
        <w:rPr>
          <w:lang w:val="es-ES_tradnl"/>
        </w:rPr>
        <w:t>.</w:t>
      </w:r>
    </w:p>
  </w:endnote>
  <w:endnote w:id="8">
    <w:p w14:paraId="39DA85B4" w14:textId="7C13F401" w:rsidR="004C19E9" w:rsidRPr="004C19E9" w:rsidRDefault="004C19E9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>
        <w:rPr>
          <w:lang w:val="es-ES_tradnl"/>
        </w:rPr>
        <w:t xml:space="preserve">Sui prepositi del monastero, Marrocchi 2014, p. </w:t>
      </w:r>
      <w:r w:rsidR="00CA4FAE">
        <w:rPr>
          <w:lang w:val="es-ES_tradnl"/>
        </w:rPr>
        <w:t>84</w:t>
      </w:r>
      <w:r w:rsidR="00B74836">
        <w:rPr>
          <w:lang w:val="es-ES_tradnl"/>
        </w:rPr>
        <w:t>.</w:t>
      </w:r>
    </w:p>
  </w:endnote>
  <w:endnote w:id="9">
    <w:p w14:paraId="6F3783D6" w14:textId="4BCACB65" w:rsidR="00104428" w:rsidRPr="00CA2B91" w:rsidRDefault="00104428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>
        <w:rPr>
          <w:lang w:val="es-ES_tradnl"/>
        </w:rPr>
        <w:t xml:space="preserve">Bougard 1995, </w:t>
      </w:r>
      <w:r w:rsidR="00CA2B91">
        <w:rPr>
          <w:lang w:val="es-ES_tradnl"/>
        </w:rPr>
        <w:t>p. 374.</w:t>
      </w:r>
    </w:p>
  </w:endnote>
  <w:endnote w:id="10">
    <w:p w14:paraId="3662C3FE" w14:textId="598B4F0E" w:rsidR="004C3B73" w:rsidRPr="000928F9" w:rsidRDefault="00B1369C">
      <w:pPr>
        <w:pStyle w:val="Textonotaalfinal"/>
        <w:rPr>
          <w:szCs w:val="24"/>
        </w:rPr>
      </w:pPr>
      <w:r>
        <w:rPr>
          <w:rStyle w:val="Refdenotaalfinal"/>
        </w:rPr>
        <w:endnoteRef/>
      </w:r>
      <w:r>
        <w:t xml:space="preserve"> </w:t>
      </w:r>
      <w:r>
        <w:rPr>
          <w:lang w:val="es-ES_tradnl"/>
        </w:rPr>
        <w:t xml:space="preserve">Roga anche </w:t>
      </w:r>
      <w:r w:rsidR="00917A71" w:rsidRPr="001826B8">
        <w:rPr>
          <w:i/>
        </w:rPr>
        <w:t>ChLA</w:t>
      </w:r>
      <w:r w:rsidRPr="004606B1">
        <w:rPr>
          <w:szCs w:val="24"/>
          <w:vertAlign w:val="superscript"/>
        </w:rPr>
        <w:t>2</w:t>
      </w:r>
      <w:r w:rsidR="006F614D">
        <w:rPr>
          <w:szCs w:val="24"/>
        </w:rPr>
        <w:t xml:space="preserve">, </w:t>
      </w:r>
      <w:r w:rsidRPr="004606B1">
        <w:rPr>
          <w:szCs w:val="24"/>
        </w:rPr>
        <w:t>LXI</w:t>
      </w:r>
      <w:r>
        <w:rPr>
          <w:szCs w:val="24"/>
        </w:rPr>
        <w:t>, n. 38 (novembre 823).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DC885" w14:textId="77777777" w:rsidR="00E648AE" w:rsidRDefault="00E648AE" w:rsidP="00960994">
      <w:r>
        <w:separator/>
      </w:r>
    </w:p>
  </w:footnote>
  <w:footnote w:type="continuationSeparator" w:id="0">
    <w:p w14:paraId="67F04D64" w14:textId="77777777" w:rsidR="00E648AE" w:rsidRDefault="00E648AE" w:rsidP="00960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994"/>
    <w:rsid w:val="00076B62"/>
    <w:rsid w:val="000831E4"/>
    <w:rsid w:val="00084859"/>
    <w:rsid w:val="000928F9"/>
    <w:rsid w:val="00096E87"/>
    <w:rsid w:val="00097627"/>
    <w:rsid w:val="000B569E"/>
    <w:rsid w:val="000D19F0"/>
    <w:rsid w:val="000F080B"/>
    <w:rsid w:val="000F0F7D"/>
    <w:rsid w:val="00104428"/>
    <w:rsid w:val="0011149A"/>
    <w:rsid w:val="00152277"/>
    <w:rsid w:val="001B5E50"/>
    <w:rsid w:val="002350A7"/>
    <w:rsid w:val="00237490"/>
    <w:rsid w:val="0025378F"/>
    <w:rsid w:val="00262934"/>
    <w:rsid w:val="00267C4B"/>
    <w:rsid w:val="00281179"/>
    <w:rsid w:val="0028571B"/>
    <w:rsid w:val="002C0793"/>
    <w:rsid w:val="002D5AB8"/>
    <w:rsid w:val="00307BC1"/>
    <w:rsid w:val="00326703"/>
    <w:rsid w:val="00364D13"/>
    <w:rsid w:val="00366328"/>
    <w:rsid w:val="00386996"/>
    <w:rsid w:val="003A770C"/>
    <w:rsid w:val="003B518E"/>
    <w:rsid w:val="004444B6"/>
    <w:rsid w:val="004606B1"/>
    <w:rsid w:val="004C19E9"/>
    <w:rsid w:val="004C3B73"/>
    <w:rsid w:val="004D3C29"/>
    <w:rsid w:val="005139F7"/>
    <w:rsid w:val="0052179C"/>
    <w:rsid w:val="00531300"/>
    <w:rsid w:val="005763DE"/>
    <w:rsid w:val="005A3100"/>
    <w:rsid w:val="005C486F"/>
    <w:rsid w:val="005D6BCC"/>
    <w:rsid w:val="005E6FBE"/>
    <w:rsid w:val="006825D2"/>
    <w:rsid w:val="006C4625"/>
    <w:rsid w:val="006F614D"/>
    <w:rsid w:val="00703E5B"/>
    <w:rsid w:val="007648D9"/>
    <w:rsid w:val="007A1C05"/>
    <w:rsid w:val="007B6118"/>
    <w:rsid w:val="007C1ED6"/>
    <w:rsid w:val="007C4105"/>
    <w:rsid w:val="007E7617"/>
    <w:rsid w:val="00832DC2"/>
    <w:rsid w:val="00847ECE"/>
    <w:rsid w:val="00872ACC"/>
    <w:rsid w:val="008A6A08"/>
    <w:rsid w:val="008F71CD"/>
    <w:rsid w:val="00905A03"/>
    <w:rsid w:val="00913FFA"/>
    <w:rsid w:val="00917A71"/>
    <w:rsid w:val="00960994"/>
    <w:rsid w:val="009A6C5D"/>
    <w:rsid w:val="009B381B"/>
    <w:rsid w:val="009D1CB5"/>
    <w:rsid w:val="00A1018F"/>
    <w:rsid w:val="00A21C0F"/>
    <w:rsid w:val="00A30A71"/>
    <w:rsid w:val="00A43309"/>
    <w:rsid w:val="00A47DFD"/>
    <w:rsid w:val="00A77669"/>
    <w:rsid w:val="00AE0BCB"/>
    <w:rsid w:val="00B1369C"/>
    <w:rsid w:val="00B74836"/>
    <w:rsid w:val="00B805A0"/>
    <w:rsid w:val="00B82AA9"/>
    <w:rsid w:val="00B91752"/>
    <w:rsid w:val="00B9542D"/>
    <w:rsid w:val="00BD098C"/>
    <w:rsid w:val="00BE47CD"/>
    <w:rsid w:val="00BE6725"/>
    <w:rsid w:val="00C217BB"/>
    <w:rsid w:val="00C72121"/>
    <w:rsid w:val="00C72D24"/>
    <w:rsid w:val="00C73D9C"/>
    <w:rsid w:val="00CA2B91"/>
    <w:rsid w:val="00CA4FAE"/>
    <w:rsid w:val="00CB5507"/>
    <w:rsid w:val="00D26D0A"/>
    <w:rsid w:val="00D35D08"/>
    <w:rsid w:val="00D724A4"/>
    <w:rsid w:val="00DA3404"/>
    <w:rsid w:val="00DB3265"/>
    <w:rsid w:val="00E16E65"/>
    <w:rsid w:val="00E24C3F"/>
    <w:rsid w:val="00E36E2E"/>
    <w:rsid w:val="00E37417"/>
    <w:rsid w:val="00E378B5"/>
    <w:rsid w:val="00E455CC"/>
    <w:rsid w:val="00E51BD2"/>
    <w:rsid w:val="00E648AE"/>
    <w:rsid w:val="00E704F9"/>
    <w:rsid w:val="00E76383"/>
    <w:rsid w:val="00E8265A"/>
    <w:rsid w:val="00F04CD0"/>
    <w:rsid w:val="00F0697E"/>
    <w:rsid w:val="00F23929"/>
    <w:rsid w:val="00F43949"/>
    <w:rsid w:val="00FA07A7"/>
    <w:rsid w:val="00FA56C5"/>
    <w:rsid w:val="00FC4EF9"/>
    <w:rsid w:val="00FD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72D9AD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994"/>
    <w:rPr>
      <w:rFonts w:ascii="Times" w:eastAsia="Times" w:hAnsi="Times" w:cs="Times New Roman"/>
      <w:noProof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">
    <w:name w:val="Body Text"/>
    <w:basedOn w:val="Normal"/>
    <w:link w:val="TextodecuerpoCar"/>
    <w:rsid w:val="00960994"/>
    <w:pPr>
      <w:jc w:val="both"/>
    </w:pPr>
    <w:rPr>
      <w:rFonts w:ascii="Times New Roman" w:hAnsi="Times New Roman"/>
    </w:rPr>
  </w:style>
  <w:style w:type="character" w:customStyle="1" w:styleId="TextodecuerpoCar">
    <w:name w:val="Texto de cuerpo Car"/>
    <w:basedOn w:val="Fuentedeprrafopredeter"/>
    <w:link w:val="Textodecuerpo"/>
    <w:rsid w:val="00960994"/>
    <w:rPr>
      <w:rFonts w:ascii="Times New Roman" w:eastAsia="Times" w:hAnsi="Times New Roman" w:cs="Times New Roman"/>
      <w:noProof/>
      <w:szCs w:val="20"/>
    </w:rPr>
  </w:style>
  <w:style w:type="paragraph" w:styleId="Textonotaalfinal">
    <w:name w:val="endnote text"/>
    <w:basedOn w:val="Normal"/>
    <w:link w:val="TextonotaalfinalCar"/>
    <w:autoRedefine/>
    <w:rsid w:val="00960994"/>
    <w:pPr>
      <w:jc w:val="both"/>
    </w:pPr>
    <w:rPr>
      <w:rFonts w:ascii="Times New Roman" w:hAnsi="Times New Roman"/>
      <w:sz w:val="20"/>
    </w:rPr>
  </w:style>
  <w:style w:type="character" w:customStyle="1" w:styleId="TextonotaalfinalCar">
    <w:name w:val="Texto nota al final Car"/>
    <w:basedOn w:val="Fuentedeprrafopredeter"/>
    <w:link w:val="Textonotaalfinal"/>
    <w:rsid w:val="00960994"/>
    <w:rPr>
      <w:rFonts w:ascii="Times New Roman" w:eastAsia="Times" w:hAnsi="Times New Roman" w:cs="Times New Roman"/>
      <w:noProof/>
      <w:sz w:val="20"/>
      <w:szCs w:val="20"/>
    </w:rPr>
  </w:style>
  <w:style w:type="character" w:styleId="Refdenotaalfinal">
    <w:name w:val="endnote reference"/>
    <w:basedOn w:val="Fuentedeprrafopredeter"/>
    <w:rsid w:val="00960994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9609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994"/>
    <w:rPr>
      <w:rFonts w:ascii="Times" w:eastAsia="Times" w:hAnsi="Times" w:cs="Times New Roman"/>
      <w:noProof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">
    <w:name w:val="Body Text"/>
    <w:basedOn w:val="Normal"/>
    <w:link w:val="TextodecuerpoCar"/>
    <w:rsid w:val="00960994"/>
    <w:pPr>
      <w:jc w:val="both"/>
    </w:pPr>
    <w:rPr>
      <w:rFonts w:ascii="Times New Roman" w:hAnsi="Times New Roman"/>
    </w:rPr>
  </w:style>
  <w:style w:type="character" w:customStyle="1" w:styleId="TextodecuerpoCar">
    <w:name w:val="Texto de cuerpo Car"/>
    <w:basedOn w:val="Fuentedeprrafopredeter"/>
    <w:link w:val="Textodecuerpo"/>
    <w:rsid w:val="00960994"/>
    <w:rPr>
      <w:rFonts w:ascii="Times New Roman" w:eastAsia="Times" w:hAnsi="Times New Roman" w:cs="Times New Roman"/>
      <w:noProof/>
      <w:szCs w:val="20"/>
    </w:rPr>
  </w:style>
  <w:style w:type="paragraph" w:styleId="Textonotaalfinal">
    <w:name w:val="endnote text"/>
    <w:basedOn w:val="Normal"/>
    <w:link w:val="TextonotaalfinalCar"/>
    <w:autoRedefine/>
    <w:rsid w:val="00960994"/>
    <w:pPr>
      <w:jc w:val="both"/>
    </w:pPr>
    <w:rPr>
      <w:rFonts w:ascii="Times New Roman" w:hAnsi="Times New Roman"/>
      <w:sz w:val="20"/>
    </w:rPr>
  </w:style>
  <w:style w:type="character" w:customStyle="1" w:styleId="TextonotaalfinalCar">
    <w:name w:val="Texto nota al final Car"/>
    <w:basedOn w:val="Fuentedeprrafopredeter"/>
    <w:link w:val="Textonotaalfinal"/>
    <w:rsid w:val="00960994"/>
    <w:rPr>
      <w:rFonts w:ascii="Times New Roman" w:eastAsia="Times" w:hAnsi="Times New Roman" w:cs="Times New Roman"/>
      <w:noProof/>
      <w:sz w:val="20"/>
      <w:szCs w:val="20"/>
    </w:rPr>
  </w:style>
  <w:style w:type="character" w:styleId="Refdenotaalfinal">
    <w:name w:val="endnote reference"/>
    <w:basedOn w:val="Fuentedeprrafopredeter"/>
    <w:rsid w:val="00960994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9609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474</Words>
  <Characters>2607</Characters>
  <Application>Microsoft Macintosh Word</Application>
  <DocSecurity>0</DocSecurity>
  <Lines>21</Lines>
  <Paragraphs>6</Paragraphs>
  <ScaleCrop>false</ScaleCrop>
  <Company>casita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Santos Salazar</dc:creator>
  <cp:keywords/>
  <dc:description/>
  <cp:lastModifiedBy>Igor Santos Salazar</cp:lastModifiedBy>
  <cp:revision>137</cp:revision>
  <dcterms:created xsi:type="dcterms:W3CDTF">2015-12-10T09:45:00Z</dcterms:created>
  <dcterms:modified xsi:type="dcterms:W3CDTF">2015-12-22T11:03:00Z</dcterms:modified>
</cp:coreProperties>
</file>