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847DE0" w14:textId="77777777" w:rsidR="00BA4EEB" w:rsidRDefault="00BA4EEB" w:rsidP="00BA4EEB">
      <w:pPr>
        <w:jc w:val="center"/>
        <w:rPr>
          <w:rFonts w:ascii="Times New Roman" w:hAnsi="Times New Roman"/>
        </w:rPr>
      </w:pPr>
      <w:r>
        <w:rPr>
          <w:rFonts w:ascii="Times New Roman" w:hAnsi="Times New Roman"/>
        </w:rPr>
        <w:t>812 marzo, Pistoia</w:t>
      </w:r>
    </w:p>
    <w:p w14:paraId="68DDA6CE" w14:textId="77777777" w:rsidR="00BA4EEB" w:rsidRDefault="00BA4EEB" w:rsidP="00BA4EEB">
      <w:pPr>
        <w:rPr>
          <w:rFonts w:ascii="Times New Roman" w:hAnsi="Times New Roman"/>
        </w:rPr>
      </w:pPr>
    </w:p>
    <w:p w14:paraId="1A552207" w14:textId="262CE8D2" w:rsidR="00BA4EEB" w:rsidRDefault="00BA4EEB" w:rsidP="00BA4EEB">
      <w:pPr>
        <w:pStyle w:val="Textodecuerpo"/>
      </w:pPr>
      <w:r w:rsidRPr="00130D41">
        <w:t>Adalard abate</w:t>
      </w:r>
      <w:r>
        <w:t xml:space="preserve">, vasso dell’imperatore </w:t>
      </w:r>
      <w:r w:rsidRPr="00130D41">
        <w:t>Carolus,</w:t>
      </w:r>
      <w:r>
        <w:t xml:space="preserve"> sedendo in giudizio con inviati anche di </w:t>
      </w:r>
      <w:r w:rsidRPr="00130D41">
        <w:t xml:space="preserve">Leo </w:t>
      </w:r>
      <w:r w:rsidR="007B2473">
        <w:t>papa, sentenzia</w:t>
      </w:r>
      <w:r>
        <w:t xml:space="preserve"> che </w:t>
      </w:r>
      <w:r w:rsidRPr="00130D41">
        <w:t>Ildepertus,</w:t>
      </w:r>
      <w:r w:rsidR="00E1715D">
        <w:t xml:space="preserve"> abate del monastero di San</w:t>
      </w:r>
      <w:r>
        <w:t xml:space="preserve"> Bartolomeo, costruit</w:t>
      </w:r>
      <w:r w:rsidR="00521C40">
        <w:t>o presso le mura di Pistoia da</w:t>
      </w:r>
      <w:r w:rsidR="0004613F">
        <w:t>l defunto</w:t>
      </w:r>
      <w:r w:rsidR="00521C40">
        <w:t xml:space="preserve"> </w:t>
      </w:r>
      <w:r w:rsidR="009249D3">
        <w:t xml:space="preserve">medico </w:t>
      </w:r>
      <w:r w:rsidRPr="00130D41">
        <w:t>Gaidoaldus</w:t>
      </w:r>
      <w:bookmarkStart w:id="0" w:name="_GoBack"/>
      <w:bookmarkEnd w:id="0"/>
      <w:r>
        <w:t>, non è tenuto al servizio di guerra, come neppure alle parate verso i messi regi e alle contribuzioni verso il palazzo.</w:t>
      </w:r>
    </w:p>
    <w:p w14:paraId="4F071D51" w14:textId="77777777" w:rsidR="00BA4EEB" w:rsidRDefault="00BA4EEB" w:rsidP="00BA4EEB">
      <w:pPr>
        <w:jc w:val="both"/>
        <w:rPr>
          <w:rFonts w:ascii="Times New Roman" w:hAnsi="Times New Roman"/>
        </w:rPr>
      </w:pPr>
    </w:p>
    <w:p w14:paraId="5EFC7DCC" w14:textId="77777777" w:rsidR="00BA4EEB" w:rsidRDefault="00BA4EEB" w:rsidP="00BA4EEB">
      <w:pPr>
        <w:jc w:val="both"/>
        <w:rPr>
          <w:rFonts w:ascii="Times New Roman" w:hAnsi="Times New Roman"/>
        </w:rPr>
      </w:pPr>
      <w:r>
        <w:rPr>
          <w:rFonts w:ascii="Times New Roman" w:hAnsi="Times New Roman"/>
        </w:rPr>
        <w:t xml:space="preserve">Copia dell’XI secolo. </w:t>
      </w:r>
    </w:p>
    <w:p w14:paraId="1772DEFE" w14:textId="439A9978" w:rsidR="00BA4EEB" w:rsidRDefault="00BA4EEB" w:rsidP="00BA4EEB">
      <w:pPr>
        <w:jc w:val="both"/>
        <w:rPr>
          <w:rFonts w:ascii="Times New Roman" w:hAnsi="Times New Roman"/>
        </w:rPr>
      </w:pPr>
      <w:r>
        <w:rPr>
          <w:rFonts w:ascii="Times New Roman" w:hAnsi="Times New Roman"/>
        </w:rPr>
        <w:t>Archivio di Stato di Firenze, Diplomatico, monastero di S. Bartolomeo di Pistoia [B]</w:t>
      </w:r>
      <w:r w:rsidR="001D1718">
        <w:rPr>
          <w:rStyle w:val="Refdenotaalfinal"/>
          <w:rFonts w:ascii="Times New Roman" w:hAnsi="Times New Roman"/>
        </w:rPr>
        <w:endnoteReference w:customMarkFollows="1" w:id="1"/>
        <w:t>*</w:t>
      </w:r>
      <w:r>
        <w:rPr>
          <w:rFonts w:ascii="Times New Roman" w:hAnsi="Times New Roman"/>
        </w:rPr>
        <w:t>.</w:t>
      </w:r>
    </w:p>
    <w:p w14:paraId="2CE16E9F" w14:textId="77777777" w:rsidR="00BA4EEB" w:rsidRDefault="00BA4EEB" w:rsidP="00BA4EEB">
      <w:pPr>
        <w:jc w:val="both"/>
        <w:rPr>
          <w:rFonts w:ascii="Times New Roman" w:hAnsi="Times New Roman"/>
        </w:rPr>
      </w:pPr>
    </w:p>
    <w:p w14:paraId="5F5D9404" w14:textId="301E5C01" w:rsidR="00BA4EEB" w:rsidRDefault="00BA4EEB" w:rsidP="00BA4EEB">
      <w:pPr>
        <w:jc w:val="both"/>
        <w:rPr>
          <w:rFonts w:ascii="Times New Roman" w:hAnsi="Times New Roman"/>
        </w:rPr>
      </w:pPr>
      <w:r>
        <w:rPr>
          <w:rFonts w:ascii="Times New Roman" w:eastAsia="Times New Roman" w:hAnsi="Times New Roman"/>
        </w:rPr>
        <w:t xml:space="preserve">Edizione: </w:t>
      </w:r>
      <w:r w:rsidR="00130D41">
        <w:rPr>
          <w:rFonts w:ascii="Times New Roman" w:eastAsia="Times New Roman" w:hAnsi="Times New Roman"/>
        </w:rPr>
        <w:t>Manaresi</w:t>
      </w:r>
      <w:r w:rsidR="00106DF8">
        <w:rPr>
          <w:rFonts w:ascii="Times New Roman" w:eastAsia="Times New Roman" w:hAnsi="Times New Roman"/>
        </w:rPr>
        <w:t>, n. 25</w:t>
      </w:r>
    </w:p>
    <w:p w14:paraId="24043785" w14:textId="77777777" w:rsidR="00BA4EEB" w:rsidRDefault="00BA4EEB" w:rsidP="00BA4EEB">
      <w:pPr>
        <w:jc w:val="both"/>
        <w:rPr>
          <w:rFonts w:ascii="Times New Roman" w:hAnsi="Times New Roman"/>
        </w:rPr>
      </w:pPr>
    </w:p>
    <w:p w14:paraId="50D2A987" w14:textId="21F1F38D" w:rsidR="00BA4EEB" w:rsidRDefault="000118AF" w:rsidP="00BA4EEB">
      <w:pPr>
        <w:jc w:val="both"/>
        <w:rPr>
          <w:rFonts w:ascii="Times New Roman" w:hAnsi="Times New Roman"/>
        </w:rPr>
      </w:pPr>
      <w:r>
        <w:rPr>
          <w:rFonts w:ascii="Times New Roman" w:hAnsi="Times New Roman"/>
        </w:rPr>
        <w:t>***</w:t>
      </w:r>
      <w:r w:rsidR="0070121E">
        <w:rPr>
          <w:rFonts w:ascii="Times New Roman" w:hAnsi="Times New Roman"/>
        </w:rPr>
        <w:t>Exemplar</w:t>
      </w:r>
      <w:r>
        <w:rPr>
          <w:rFonts w:ascii="Times New Roman" w:hAnsi="Times New Roman"/>
        </w:rPr>
        <w:t>***</w:t>
      </w:r>
      <w:r w:rsidR="0070121E">
        <w:rPr>
          <w:rFonts w:ascii="Times New Roman" w:hAnsi="Times New Roman"/>
        </w:rPr>
        <w:t xml:space="preserve">. Dum in Dei nomine ego </w:t>
      </w:r>
      <w:r w:rsidR="00BA4EEB">
        <w:rPr>
          <w:rFonts w:ascii="Times New Roman" w:hAnsi="Times New Roman"/>
        </w:rPr>
        <w:t>Adalardu</w:t>
      </w:r>
      <w:r w:rsidR="00D82B20">
        <w:rPr>
          <w:rFonts w:ascii="Times New Roman" w:hAnsi="Times New Roman"/>
        </w:rPr>
        <w:t>s</w:t>
      </w:r>
      <w:r w:rsidR="00BA4EEB">
        <w:rPr>
          <w:rStyle w:val="Refdenotaalfinal"/>
          <w:rFonts w:ascii="Times New Roman" w:hAnsi="Times New Roman"/>
        </w:rPr>
        <w:endnoteReference w:id="2"/>
      </w:r>
      <w:r w:rsidR="00BA4EEB">
        <w:rPr>
          <w:rFonts w:ascii="Times New Roman" w:hAnsi="Times New Roman"/>
        </w:rPr>
        <w:t xml:space="preserve"> abbas, vassus domni Caroli </w:t>
      </w:r>
      <w:r w:rsidR="00E039A9">
        <w:rPr>
          <w:rFonts w:ascii="Times New Roman" w:hAnsi="Times New Roman"/>
        </w:rPr>
        <w:t>[impe]ratoris, residissem in civ</w:t>
      </w:r>
      <w:r w:rsidR="00BA4EEB">
        <w:rPr>
          <w:rFonts w:ascii="Times New Roman" w:hAnsi="Times New Roman"/>
        </w:rPr>
        <w:t>itate Pistoria singu</w:t>
      </w:r>
      <w:r w:rsidR="00B6587C">
        <w:rPr>
          <w:rFonts w:ascii="Times New Roman" w:hAnsi="Times New Roman"/>
        </w:rPr>
        <w:t>lorum hominum causas audiendum v</w:t>
      </w:r>
      <w:r w:rsidR="00BA4EEB">
        <w:rPr>
          <w:rFonts w:ascii="Times New Roman" w:hAnsi="Times New Roman"/>
        </w:rPr>
        <w:t>el deli</w:t>
      </w:r>
      <w:r w:rsidR="00F040FF">
        <w:rPr>
          <w:rFonts w:ascii="Times New Roman" w:hAnsi="Times New Roman"/>
        </w:rPr>
        <w:t>berandum, sedentes ibi insimul V</w:t>
      </w:r>
      <w:r w:rsidR="00BA4EEB">
        <w:rPr>
          <w:rFonts w:ascii="Times New Roman" w:hAnsi="Times New Roman"/>
        </w:rPr>
        <w:t>uilleradus</w:t>
      </w:r>
      <w:r w:rsidR="00BA4EEB">
        <w:rPr>
          <w:rStyle w:val="Refdenotaalfinal"/>
          <w:rFonts w:ascii="Times New Roman" w:hAnsi="Times New Roman"/>
        </w:rPr>
        <w:endnoteReference w:id="3"/>
      </w:r>
      <w:r w:rsidR="00BA4EEB">
        <w:rPr>
          <w:rFonts w:ascii="Times New Roman" w:hAnsi="Times New Roman"/>
        </w:rPr>
        <w:t xml:space="preserve"> episcopus, Bonifatius ducx, Poto et Leo iudices et Boni</w:t>
      </w:r>
      <w:r w:rsidR="00F040FF">
        <w:rPr>
          <w:rFonts w:ascii="Times New Roman" w:hAnsi="Times New Roman"/>
        </w:rPr>
        <w:t>fredus notarius domni regis, Ada</w:t>
      </w:r>
      <w:r w:rsidR="00BA4EEB">
        <w:rPr>
          <w:rFonts w:ascii="Times New Roman" w:hAnsi="Times New Roman"/>
        </w:rPr>
        <w:t>prant</w:t>
      </w:r>
      <w:r w:rsidR="00F040FF">
        <w:rPr>
          <w:rStyle w:val="Refdenotaalfinal"/>
          <w:rFonts w:ascii="Times New Roman" w:hAnsi="Times New Roman"/>
        </w:rPr>
        <w:endnoteReference w:customMarkFollows="1" w:id="4"/>
        <w:t>a</w:t>
      </w:r>
      <w:r w:rsidR="00BA4EEB">
        <w:rPr>
          <w:rFonts w:ascii="Times New Roman" w:hAnsi="Times New Roman"/>
        </w:rPr>
        <w:t xml:space="preserve"> et Christianus abatibus, Fredo, Mauro et Petrus ducx missi domni Leoni pape, Ermenfridu</w:t>
      </w:r>
      <w:r w:rsidR="00AA729D">
        <w:rPr>
          <w:rFonts w:ascii="Times New Roman" w:hAnsi="Times New Roman"/>
        </w:rPr>
        <w:t>s et Audo scabinis de Camarino v</w:t>
      </w:r>
      <w:r w:rsidR="00BA4EEB">
        <w:rPr>
          <w:rFonts w:ascii="Times New Roman" w:hAnsi="Times New Roman"/>
        </w:rPr>
        <w:t>el r</w:t>
      </w:r>
      <w:r w:rsidR="00AF228F">
        <w:rPr>
          <w:rFonts w:ascii="Times New Roman" w:hAnsi="Times New Roman"/>
        </w:rPr>
        <w:t>eliqui plures ibi adstantibus, v</w:t>
      </w:r>
      <w:r w:rsidR="00BA4EEB">
        <w:rPr>
          <w:rFonts w:ascii="Times New Roman" w:hAnsi="Times New Roman"/>
        </w:rPr>
        <w:t>eniens ibi Ildepertus abbas ex monasterio sanc</w:t>
      </w:r>
      <w:r w:rsidR="00A477B8">
        <w:rPr>
          <w:rFonts w:ascii="Times New Roman" w:hAnsi="Times New Roman"/>
        </w:rPr>
        <w:t>ti Bartholomei fundato a quo</w:t>
      </w:r>
      <w:r w:rsidR="00BA4EEB">
        <w:rPr>
          <w:rFonts w:ascii="Times New Roman" w:hAnsi="Times New Roman"/>
        </w:rPr>
        <w:t>dam Gaidualdo</w:t>
      </w:r>
      <w:r w:rsidR="00BA4EEB">
        <w:rPr>
          <w:rStyle w:val="Refdenotaalfinal"/>
          <w:rFonts w:ascii="Times New Roman" w:hAnsi="Times New Roman"/>
        </w:rPr>
        <w:endnoteReference w:id="5"/>
      </w:r>
      <w:r w:rsidR="001241F7">
        <w:rPr>
          <w:rFonts w:ascii="Times New Roman" w:hAnsi="Times New Roman"/>
        </w:rPr>
        <w:t xml:space="preserve"> medico prope muro ipsius civ</w:t>
      </w:r>
      <w:r w:rsidR="00BA4EEB">
        <w:rPr>
          <w:rFonts w:ascii="Times New Roman" w:hAnsi="Times New Roman"/>
        </w:rPr>
        <w:t>itatis Pistoriensi et detulit nobis ad relegendum monimen</w:t>
      </w:r>
      <w:r w:rsidR="008533BA">
        <w:rPr>
          <w:rStyle w:val="Refdenotaalfinal"/>
          <w:rFonts w:ascii="Times New Roman" w:hAnsi="Times New Roman"/>
        </w:rPr>
        <w:endnoteReference w:customMarkFollows="1" w:id="6"/>
        <w:t>b</w:t>
      </w:r>
      <w:r w:rsidR="006E10D1">
        <w:rPr>
          <w:rFonts w:ascii="Times New Roman" w:hAnsi="Times New Roman"/>
        </w:rPr>
        <w:t xml:space="preserve"> et missum ab ipsso quo</w:t>
      </w:r>
      <w:r w:rsidR="00BA4EEB">
        <w:rPr>
          <w:rFonts w:ascii="Times New Roman" w:hAnsi="Times New Roman"/>
        </w:rPr>
        <w:t>dam Gaidualdo medico, qui c</w:t>
      </w:r>
      <w:r w:rsidR="00811FC7">
        <w:rPr>
          <w:rFonts w:ascii="Times New Roman" w:hAnsi="Times New Roman"/>
        </w:rPr>
        <w:t>ontinebatur, qualiter manifestav</w:t>
      </w:r>
      <w:r w:rsidR="00BA4EEB">
        <w:rPr>
          <w:rFonts w:ascii="Times New Roman" w:hAnsi="Times New Roman"/>
        </w:rPr>
        <w:t>erat, ipsso monasterio in suo proprio edifi</w:t>
      </w:r>
      <w:r w:rsidR="00C90172">
        <w:rPr>
          <w:rFonts w:ascii="Times New Roman" w:hAnsi="Times New Roman"/>
        </w:rPr>
        <w:t>casset et res nominativ</w:t>
      </w:r>
      <w:r w:rsidR="00BA4EEB">
        <w:rPr>
          <w:rFonts w:ascii="Times New Roman" w:hAnsi="Times New Roman"/>
        </w:rPr>
        <w:t xml:space="preserve">e ibi contulisset et statuit eam, ut </w:t>
      </w:r>
      <w:r w:rsidR="003E296F">
        <w:rPr>
          <w:rFonts w:ascii="Times New Roman" w:hAnsi="Times New Roman"/>
        </w:rPr>
        <w:t>sub nullius hominum potestatem v</w:t>
      </w:r>
      <w:r w:rsidR="00BA4EEB">
        <w:rPr>
          <w:rFonts w:ascii="Times New Roman" w:hAnsi="Times New Roman"/>
        </w:rPr>
        <w:t>el ordinationem, nec matris Eclesie ipssum monasterium subiaceret, nisi semper de ipsa congregatione ibi inter se abatem elegerent, nam non de extranei neque de ali</w:t>
      </w:r>
      <w:r w:rsidR="008868E5">
        <w:rPr>
          <w:rFonts w:ascii="Times New Roman" w:hAnsi="Times New Roman"/>
        </w:rPr>
        <w:t>a</w:t>
      </w:r>
      <w:r w:rsidR="008868E5">
        <w:rPr>
          <w:rStyle w:val="Refdenotaalfinal"/>
          <w:rFonts w:ascii="Times New Roman" w:hAnsi="Times New Roman"/>
        </w:rPr>
        <w:endnoteReference w:customMarkFollows="1" w:id="7"/>
        <w:t>c</w:t>
      </w:r>
      <w:r w:rsidR="00182BCA">
        <w:rPr>
          <w:rFonts w:ascii="Times New Roman" w:hAnsi="Times New Roman"/>
        </w:rPr>
        <w:t xml:space="preserve"> mo</w:t>
      </w:r>
      <w:r w:rsidR="00BA4EEB">
        <w:rPr>
          <w:rFonts w:ascii="Times New Roman" w:hAnsi="Times New Roman"/>
        </w:rPr>
        <w:t>nesteria</w:t>
      </w:r>
      <w:r w:rsidR="00182BCA">
        <w:rPr>
          <w:rStyle w:val="Refdenotaalfinal"/>
          <w:rFonts w:ascii="Times New Roman" w:hAnsi="Times New Roman"/>
        </w:rPr>
        <w:endnoteReference w:customMarkFollows="1" w:id="8"/>
        <w:t>d</w:t>
      </w:r>
      <w:r w:rsidR="00BA4EEB">
        <w:rPr>
          <w:rFonts w:ascii="Times New Roman" w:hAnsi="Times New Roman"/>
        </w:rPr>
        <w:t>, et filio aut heredes eius nullam ibi a se dominatione nec potestatem, nisi, si oporte esse, causas defensandum. Et dum relectus fuisset munimen ipssum, affatus est ipsse abbas quod: “Tempore domni Pip</w:t>
      </w:r>
      <w:r w:rsidR="000A21B8">
        <w:rPr>
          <w:rFonts w:ascii="Times New Roman" w:hAnsi="Times New Roman"/>
        </w:rPr>
        <w:t>ini regis, dum adhuc Rotchildo viv</w:t>
      </w:r>
      <w:r w:rsidR="00BA4EEB">
        <w:rPr>
          <w:rFonts w:ascii="Times New Roman" w:hAnsi="Times New Roman"/>
        </w:rPr>
        <w:t>eret, p</w:t>
      </w:r>
      <w:r w:rsidR="00B93629">
        <w:rPr>
          <w:rFonts w:ascii="Times New Roman" w:hAnsi="Times New Roman"/>
        </w:rPr>
        <w:t>ersuasionem</w:t>
      </w:r>
      <w:r w:rsidR="00BA4EEB">
        <w:rPr>
          <w:rFonts w:ascii="Times New Roman" w:hAnsi="Times New Roman"/>
        </w:rPr>
        <w:t xml:space="preserve"> malorum hominum ab eodem Rotchildo de ipsso monasterio eiectus fuisset et in exilio missus sine ulla culpa et absque iudicio et ipsso monasterio tunc datum fuisset in beneficio</w:t>
      </w:r>
      <w:r w:rsidR="009B6378">
        <w:rPr>
          <w:rFonts w:ascii="Times New Roman" w:hAnsi="Times New Roman"/>
        </w:rPr>
        <w:t xml:space="preserve"> </w:t>
      </w:r>
      <w:r w:rsidR="00BA4EEB">
        <w:rPr>
          <w:rFonts w:ascii="Times New Roman" w:hAnsi="Times New Roman"/>
        </w:rPr>
        <w:t>Nebulungni Baiuario; et dum per monachis ipsius monasterii reclamatio exinde facta fuisset ad Paulinum patriarcham, Arnone archiepiscopo, Fardulfo abba</w:t>
      </w:r>
      <w:r w:rsidR="002A30B2">
        <w:rPr>
          <w:rFonts w:ascii="Times New Roman" w:hAnsi="Times New Roman"/>
        </w:rPr>
        <w:t>ti et Eccherigus comes palatii v</w:t>
      </w:r>
      <w:r w:rsidR="00BA4EEB">
        <w:rPr>
          <w:rFonts w:ascii="Times New Roman" w:hAnsi="Times New Roman"/>
        </w:rPr>
        <w:t>el reliqui socii eorum, qui tunc hic in Italia missi fuerunt, .xii. insimul, sic ipssi causa inquisierant et istum munimen in suis relegi fecerunt presentia, et illas congnoscientes quod iniuste michi ipssum monasterium ablatum fuisset et non ibi aliunde debere fieri ordinatione nisi de ipssa congregatione sicut ipsse Gaidualdo medico statuere, tunc</w:t>
      </w:r>
      <w:r w:rsidR="00352EDE">
        <w:rPr>
          <w:rFonts w:ascii="Times New Roman" w:hAnsi="Times New Roman"/>
        </w:rPr>
        <w:t xml:space="preserve"> fecerunt me de ipsso exilio rev</w:t>
      </w:r>
      <w:r w:rsidR="00BA4EEB">
        <w:rPr>
          <w:rFonts w:ascii="Times New Roman" w:hAnsi="Times New Roman"/>
        </w:rPr>
        <w:t>ocare</w:t>
      </w:r>
      <w:r w:rsidR="00947FDD">
        <w:rPr>
          <w:rStyle w:val="Refdenotaalfinal"/>
          <w:rFonts w:ascii="Times New Roman" w:hAnsi="Times New Roman"/>
        </w:rPr>
        <w:endnoteReference w:customMarkFollows="1" w:id="9"/>
        <w:t>e</w:t>
      </w:r>
      <w:r w:rsidR="00BA4EEB">
        <w:rPr>
          <w:rFonts w:ascii="Times New Roman" w:hAnsi="Times New Roman"/>
        </w:rPr>
        <w:t xml:space="preserve"> et prefato Nebulungo de heodem monasterio foris eiecerunt et me inibi, sicut </w:t>
      </w:r>
      <w:r w:rsidR="002A0F60">
        <w:rPr>
          <w:rFonts w:ascii="Times New Roman" w:hAnsi="Times New Roman"/>
        </w:rPr>
        <w:t>in antea, intromiserunt; postea</w:t>
      </w:r>
      <w:r w:rsidR="00BA4EEB">
        <w:rPr>
          <w:rFonts w:ascii="Times New Roman" w:hAnsi="Times New Roman"/>
        </w:rPr>
        <w:t xml:space="preserve"> per illa mala consuetudine, quod per eodem Nebulungo facta est, ab illo die faciunt me ire in hoste et omnes paratas et coniectas facere</w:t>
      </w:r>
      <w:r w:rsidR="002A0F60">
        <w:rPr>
          <w:rFonts w:ascii="Times New Roman" w:hAnsi="Times New Roman"/>
        </w:rPr>
        <w:t>nt</w:t>
      </w:r>
      <w:r w:rsidR="00BA4EEB">
        <w:rPr>
          <w:rFonts w:ascii="Times New Roman" w:hAnsi="Times New Roman"/>
        </w:rPr>
        <w:t xml:space="preserve"> ad missos ac datione ad palatio, quod cum lege facere non debeo, quia quondam Gaidualdo, qui in ipsso monasterio construxit, heredes reliquid qui hostem faciunt”. Hec nos audientes et congnoscentes quomodo ipsse abbas iniuste de ipsso monasterio fuerat eiectus et per iudicium de sup</w:t>
      </w:r>
      <w:r w:rsidR="00706C39">
        <w:rPr>
          <w:rFonts w:ascii="Times New Roman" w:hAnsi="Times New Roman"/>
        </w:rPr>
        <w:t>erscripti missi inibi fuerat rev</w:t>
      </w:r>
      <w:r w:rsidR="00BA4EEB">
        <w:rPr>
          <w:rFonts w:ascii="Times New Roman" w:hAnsi="Times New Roman"/>
        </w:rPr>
        <w:t>ocatum, paruit nobis ut, iusta statuta ipssius quondam Gaidualdi medico, dum ipsse heredes reliquid qui hostem facerent, ut abbas ipsius monasterii hostem facerent non debere, nec nullam paratam ad missos dominico, nec coniecto, nec aliqua dationem per condicione ad palatio. Ideoque ego cui super Adalardus m</w:t>
      </w:r>
      <w:r w:rsidR="001D4799">
        <w:rPr>
          <w:rFonts w:ascii="Times New Roman" w:hAnsi="Times New Roman"/>
        </w:rPr>
        <w:t>issus domni inperatoris comendav</w:t>
      </w:r>
      <w:r w:rsidR="00BA4EEB">
        <w:rPr>
          <w:rFonts w:ascii="Times New Roman" w:hAnsi="Times New Roman"/>
        </w:rPr>
        <w:t xml:space="preserve">i ex ipsius domini nostri auctoritate et de sua iussione, </w:t>
      </w:r>
      <w:r w:rsidR="00152B45">
        <w:rPr>
          <w:rFonts w:ascii="Times New Roman" w:hAnsi="Times New Roman"/>
        </w:rPr>
        <w:t>ut ad modo liceat ipsso abbate v</w:t>
      </w:r>
      <w:r w:rsidR="00BA4EEB">
        <w:rPr>
          <w:rFonts w:ascii="Times New Roman" w:hAnsi="Times New Roman"/>
        </w:rPr>
        <w:t>el posteris eius ad ipssum monaster</w:t>
      </w:r>
      <w:r w:rsidR="00491BA4">
        <w:rPr>
          <w:rFonts w:ascii="Times New Roman" w:hAnsi="Times New Roman"/>
        </w:rPr>
        <w:t>ium cum ipsa congregatione serv</w:t>
      </w:r>
      <w:r w:rsidR="00BA4EEB">
        <w:rPr>
          <w:rFonts w:ascii="Times New Roman" w:hAnsi="Times New Roman"/>
        </w:rPr>
        <w:t xml:space="preserve">orum Dei ibidem gentibus Domino famulari et pro salutem dominis nostris Domini misericordiam </w:t>
      </w:r>
      <w:r w:rsidR="00BA4EEB">
        <w:rPr>
          <w:rFonts w:ascii="Times New Roman" w:hAnsi="Times New Roman"/>
        </w:rPr>
        <w:lastRenderedPageBreak/>
        <w:t>exorare et ab hoste et parata seo coniecta aut dationes per condictionem a palatio solutos manerent, anteposito si aliter fuerit iussio regalis. Unde quale actum est pro securitatem ipssius Ildiperti abbati et ad eius successores fieri iussimus. Quidem et ego Paulus notarius ex dictato Bonifridi scripssi.</w:t>
      </w:r>
    </w:p>
    <w:p w14:paraId="3CBE936F" w14:textId="1DC548A2" w:rsidR="00BA4EEB" w:rsidRDefault="00BA4EEB" w:rsidP="00BA4EEB">
      <w:pPr>
        <w:jc w:val="both"/>
        <w:rPr>
          <w:rFonts w:ascii="Times New Roman" w:hAnsi="Times New Roman"/>
        </w:rPr>
      </w:pPr>
      <w:r>
        <w:rPr>
          <w:rFonts w:ascii="Times New Roman" w:hAnsi="Times New Roman"/>
        </w:rPr>
        <w:t>Anno regi domni Caroli in Italia tricesimo octavo, mense martio, indictio quinta</w:t>
      </w:r>
      <w:r w:rsidR="00C57173">
        <w:rPr>
          <w:rFonts w:ascii="Times New Roman" w:hAnsi="Times New Roman"/>
        </w:rPr>
        <w:t>. Ego Adalardus</w:t>
      </w:r>
      <w:r w:rsidR="007A75BC">
        <w:rPr>
          <w:rStyle w:val="Refdenotaalfinal"/>
          <w:rFonts w:ascii="Times New Roman" w:hAnsi="Times New Roman"/>
        </w:rPr>
        <w:endnoteReference w:customMarkFollows="1" w:id="10"/>
        <w:t>f</w:t>
      </w:r>
      <w:r>
        <w:rPr>
          <w:rFonts w:ascii="Times New Roman" w:hAnsi="Times New Roman"/>
        </w:rPr>
        <w:t xml:space="preserve">. Singnum + manus superscripto Bonifatius ducx qui </w:t>
      </w:r>
      <w:r w:rsidR="00D7551C">
        <w:rPr>
          <w:rFonts w:ascii="Times New Roman" w:hAnsi="Times New Roman"/>
        </w:rPr>
        <w:t>supra</w:t>
      </w:r>
      <w:r w:rsidR="00BA4BC4">
        <w:rPr>
          <w:rStyle w:val="Refdenotaalfinal"/>
          <w:rFonts w:ascii="Times New Roman" w:hAnsi="Times New Roman"/>
        </w:rPr>
        <w:endnoteReference w:customMarkFollows="1" w:id="11"/>
        <w:t>g</w:t>
      </w:r>
      <w:r w:rsidR="00D7551C">
        <w:rPr>
          <w:rFonts w:ascii="Times New Roman" w:hAnsi="Times New Roman"/>
        </w:rPr>
        <w:t xml:space="preserve"> </w:t>
      </w:r>
      <w:r w:rsidR="009A0413">
        <w:rPr>
          <w:rFonts w:ascii="Times New Roman" w:hAnsi="Times New Roman"/>
        </w:rPr>
        <w:t xml:space="preserve">interfui. </w:t>
      </w:r>
      <w:r w:rsidR="006A7C3B">
        <w:rPr>
          <w:rFonts w:ascii="Times New Roman" w:hAnsi="Times New Roman"/>
        </w:rPr>
        <w:t>Ego</w:t>
      </w:r>
      <w:r w:rsidR="003026EC">
        <w:rPr>
          <w:rFonts w:ascii="Times New Roman" w:hAnsi="Times New Roman"/>
        </w:rPr>
        <w:t xml:space="preserve"> V</w:t>
      </w:r>
      <w:r>
        <w:rPr>
          <w:rFonts w:ascii="Times New Roman" w:hAnsi="Times New Roman"/>
        </w:rPr>
        <w:t>uillarado episcopo in is actis interfui. + Leo vasso domini regi concordans subscrippsi. + Ego Poto causindo regi in is actis interfui. + Bonifridus notarius in is actis interfuit.</w:t>
      </w:r>
    </w:p>
    <w:p w14:paraId="762AD8AC" w14:textId="77777777" w:rsidR="00BA4EEB" w:rsidRDefault="00BA4EEB" w:rsidP="00BA4EEB">
      <w:pPr>
        <w:jc w:val="both"/>
        <w:rPr>
          <w:rFonts w:ascii="Times New Roman" w:hAnsi="Times New Roman"/>
        </w:rPr>
      </w:pPr>
    </w:p>
    <w:p w14:paraId="64C72609" w14:textId="5E92BA4A" w:rsidR="00BA4EEB" w:rsidRDefault="00BA4EEB" w:rsidP="00BA4EEB">
      <w:pPr>
        <w:jc w:val="both"/>
        <w:rPr>
          <w:rFonts w:ascii="Times New Roman" w:hAnsi="Times New Roman"/>
        </w:rPr>
      </w:pPr>
      <w:r>
        <w:rPr>
          <w:rFonts w:ascii="Times New Roman" w:hAnsi="Times New Roman"/>
        </w:rPr>
        <w:t>(SN) Quidem ego Petrus notarius au</w:t>
      </w:r>
      <w:r w:rsidR="0033164B">
        <w:rPr>
          <w:rFonts w:ascii="Times New Roman" w:hAnsi="Times New Roman"/>
        </w:rPr>
        <w:t>c</w:t>
      </w:r>
      <w:r>
        <w:rPr>
          <w:rFonts w:ascii="Times New Roman" w:hAnsi="Times New Roman"/>
        </w:rPr>
        <w:t>ten</w:t>
      </w:r>
      <w:r w:rsidR="0033164B">
        <w:rPr>
          <w:rFonts w:ascii="Times New Roman" w:hAnsi="Times New Roman"/>
        </w:rPr>
        <w:t>c</w:t>
      </w:r>
      <w:r>
        <w:rPr>
          <w:rFonts w:ascii="Times New Roman" w:hAnsi="Times New Roman"/>
        </w:rPr>
        <w:t xml:space="preserve">ticum illud </w:t>
      </w:r>
      <w:r w:rsidR="004337BC">
        <w:rPr>
          <w:rFonts w:ascii="Times New Roman" w:hAnsi="Times New Roman"/>
        </w:rPr>
        <w:t>v</w:t>
      </w:r>
      <w:r>
        <w:rPr>
          <w:rFonts w:ascii="Times New Roman" w:hAnsi="Times New Roman"/>
        </w:rPr>
        <w:t xml:space="preserve">idi </w:t>
      </w:r>
      <w:r w:rsidR="00927A6C">
        <w:rPr>
          <w:rFonts w:ascii="Times New Roman" w:hAnsi="Times New Roman"/>
        </w:rPr>
        <w:t>et legi et hoc exemplar exemplav</w:t>
      </w:r>
      <w:r>
        <w:rPr>
          <w:rFonts w:ascii="Times New Roman" w:hAnsi="Times New Roman"/>
        </w:rPr>
        <w:t>i et manu mea scripsi.</w:t>
      </w:r>
    </w:p>
    <w:p w14:paraId="0C645EC7"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5CB2AB" w14:textId="77777777" w:rsidR="00BA4EEB" w:rsidRDefault="00BA4EEB" w:rsidP="00BA4EEB">
      <w:r>
        <w:separator/>
      </w:r>
    </w:p>
  </w:endnote>
  <w:endnote w:type="continuationSeparator" w:id="0">
    <w:p w14:paraId="2A0C62D3" w14:textId="77777777" w:rsidR="00BA4EEB" w:rsidRDefault="00BA4EEB" w:rsidP="00BA4EEB">
      <w:r>
        <w:continuationSeparator/>
      </w:r>
    </w:p>
  </w:endnote>
  <w:endnote w:id="1">
    <w:p w14:paraId="1CFE645E" w14:textId="3D7F0CD7" w:rsidR="001D1718" w:rsidRPr="001D1718" w:rsidRDefault="001D1718">
      <w:pPr>
        <w:pStyle w:val="Textonotaalfinal"/>
        <w:rPr>
          <w:lang w:val="es-ES_tradnl"/>
        </w:rPr>
      </w:pPr>
      <w:r>
        <w:rPr>
          <w:rStyle w:val="Refdenotaalfinal"/>
        </w:rPr>
        <w:t>*</w:t>
      </w:r>
      <w:r>
        <w:t xml:space="preserve"> </w:t>
      </w:r>
      <w:r w:rsidRPr="005F7E7F">
        <w:rPr>
          <w:lang w:val="es-ES_tradnl"/>
        </w:rPr>
        <w:t xml:space="preserve">La trascrizione è stata condotta sulla riproduzione </w:t>
      </w:r>
      <w:r>
        <w:rPr>
          <w:lang w:val="es-ES_tradnl"/>
        </w:rPr>
        <w:t>fotografica di B disponibile online sul sito web dell’Archivio di Stato di Firenze</w:t>
      </w:r>
      <w:r w:rsidR="003F7C33">
        <w:rPr>
          <w:lang w:val="es-ES_tradnl"/>
        </w:rPr>
        <w:t xml:space="preserve"> </w:t>
      </w:r>
      <w:r w:rsidR="0013287A">
        <w:rPr>
          <w:lang w:val="es-ES_tradnl"/>
        </w:rPr>
        <w:t>[</w:t>
      </w:r>
      <w:hyperlink r:id="rId1" w:history="1">
        <w:r w:rsidR="0013287A" w:rsidRPr="0013287A">
          <w:rPr>
            <w:rStyle w:val="Hipervnculo"/>
            <w:lang w:val="es-ES_tradnl"/>
          </w:rPr>
          <w:t>qui</w:t>
        </w:r>
      </w:hyperlink>
      <w:r w:rsidR="0013287A">
        <w:rPr>
          <w:lang w:val="es-ES_tradnl"/>
        </w:rPr>
        <w:t>]</w:t>
      </w:r>
      <w:r w:rsidR="006B5C28">
        <w:rPr>
          <w:lang w:val="es-ES_tradnl"/>
        </w:rPr>
        <w:t>.</w:t>
      </w:r>
    </w:p>
  </w:endnote>
  <w:endnote w:id="2">
    <w:p w14:paraId="2FCD3D1B" w14:textId="4EBC620B" w:rsidR="00BA4EEB" w:rsidRDefault="00BA4EEB" w:rsidP="00BA4EEB">
      <w:pPr>
        <w:pStyle w:val="Textonotaalfinal"/>
      </w:pPr>
      <w:r>
        <w:rPr>
          <w:rStyle w:val="Refdenotaalfinal"/>
        </w:rPr>
        <w:endnoteRef/>
      </w:r>
      <w:r>
        <w:t xml:space="preserve"> </w:t>
      </w:r>
      <w:r w:rsidR="0089230A">
        <w:t>Abate di Corbie</w:t>
      </w:r>
      <w:r w:rsidR="00664B66">
        <w:t xml:space="preserve">, </w:t>
      </w:r>
      <w:r>
        <w:t xml:space="preserve">Krause </w:t>
      </w:r>
      <w:r w:rsidR="004D45CA">
        <w:t>1890</w:t>
      </w:r>
      <w:r w:rsidR="004D45CA" w:rsidRPr="009B0129">
        <w:t xml:space="preserve">, p. </w:t>
      </w:r>
      <w:r w:rsidRPr="009B0129">
        <w:t>263</w:t>
      </w:r>
      <w:r w:rsidR="00E422D1">
        <w:t>, n. 58</w:t>
      </w:r>
      <w:r w:rsidR="00130D41">
        <w:t>, Kasten 1986,</w:t>
      </w:r>
      <w:r w:rsidR="004B5AC5">
        <w:t xml:space="preserve"> Depreux </w:t>
      </w:r>
      <w:r w:rsidR="00DC1842">
        <w:t>1997</w:t>
      </w:r>
      <w:r w:rsidR="004B5AC5">
        <w:t>, pp. 76–79</w:t>
      </w:r>
      <w:r w:rsidR="00130D41">
        <w:t xml:space="preserve"> e Bougard 2008, pp. 51-68.</w:t>
      </w:r>
    </w:p>
  </w:endnote>
  <w:endnote w:id="3">
    <w:p w14:paraId="6FAE11B8" w14:textId="1151AB3E" w:rsidR="00BA4EEB" w:rsidRDefault="00BA4EEB" w:rsidP="00BA4EEB">
      <w:pPr>
        <w:pStyle w:val="Textonotaalfinal"/>
      </w:pPr>
      <w:r>
        <w:rPr>
          <w:rStyle w:val="Refdenotaalfinal"/>
        </w:rPr>
        <w:endnoteRef/>
      </w:r>
      <w:r>
        <w:t xml:space="preserve"> </w:t>
      </w:r>
      <w:r w:rsidR="0077092E">
        <w:t>Rauty 2001, pp. 41-42.</w:t>
      </w:r>
    </w:p>
  </w:endnote>
  <w:endnote w:id="4">
    <w:p w14:paraId="246FD03C" w14:textId="1033773A" w:rsidR="00F040FF" w:rsidRPr="00F040FF" w:rsidRDefault="00F040FF">
      <w:pPr>
        <w:pStyle w:val="Textonotaalfinal"/>
        <w:rPr>
          <w:lang w:val="es-ES_tradnl"/>
        </w:rPr>
      </w:pPr>
      <w:r>
        <w:rPr>
          <w:rStyle w:val="Refdenotaalfinal"/>
        </w:rPr>
        <w:t>a</w:t>
      </w:r>
      <w:r>
        <w:t xml:space="preserve"> </w:t>
      </w:r>
      <w:r>
        <w:rPr>
          <w:lang w:val="es-ES_tradnl"/>
        </w:rPr>
        <w:t>In Manaresi “</w:t>
      </w:r>
      <w:r>
        <w:t>Adiprant”.</w:t>
      </w:r>
    </w:p>
  </w:endnote>
  <w:endnote w:id="5">
    <w:p w14:paraId="5B6F90CD" w14:textId="7F911D25" w:rsidR="00BA4EEB" w:rsidRDefault="00BA4EEB" w:rsidP="00BA4EEB">
      <w:pPr>
        <w:pStyle w:val="Textonotaalfinal"/>
      </w:pPr>
      <w:r>
        <w:rPr>
          <w:rStyle w:val="Refdenotaalfinal"/>
        </w:rPr>
        <w:endnoteRef/>
      </w:r>
      <w:r w:rsidR="004346C4">
        <w:t xml:space="preserve"> Documentato anche in CDL, I, n. </w:t>
      </w:r>
      <w:r w:rsidR="00CF26FB">
        <w:t>38 (726 settembre 20) e CDL, II, n. 203 (767 febbraio 5).</w:t>
      </w:r>
      <w:r w:rsidR="0090474F">
        <w:t xml:space="preserve"> Si </w:t>
      </w:r>
      <w:r w:rsidR="009832D8">
        <w:t xml:space="preserve">veda anche Santoni 2002, p. 127; </w:t>
      </w:r>
      <w:r w:rsidR="00300402">
        <w:t xml:space="preserve">Wickham 2004, pp. 214 e </w:t>
      </w:r>
      <w:r w:rsidR="008564B5">
        <w:t xml:space="preserve">215; </w:t>
      </w:r>
      <w:r w:rsidR="006A1ED5">
        <w:t>Gasparri 2012, pp.</w:t>
      </w:r>
      <w:r w:rsidR="008564B5">
        <w:t xml:space="preserve"> 62, 63, 67, 137 e Castagnetti 2012, pp. 20-22.</w:t>
      </w:r>
    </w:p>
  </w:endnote>
  <w:endnote w:id="6">
    <w:p w14:paraId="790D10C0" w14:textId="493C2A5B" w:rsidR="008533BA" w:rsidRDefault="008533BA" w:rsidP="00BA4EEB">
      <w:pPr>
        <w:pStyle w:val="Textonotaalfinal"/>
      </w:pPr>
      <w:r>
        <w:rPr>
          <w:rStyle w:val="Refdenotaalfinal"/>
        </w:rPr>
        <w:t>b</w:t>
      </w:r>
      <w:r>
        <w:t xml:space="preserve"> </w:t>
      </w:r>
      <w:r w:rsidR="00B205D0">
        <w:t>CDL, II, n. 203 (767 febbraio 5).</w:t>
      </w:r>
    </w:p>
  </w:endnote>
  <w:endnote w:id="7">
    <w:p w14:paraId="21A7F33B" w14:textId="7FC84648" w:rsidR="008868E5" w:rsidRPr="008868E5" w:rsidRDefault="008868E5">
      <w:pPr>
        <w:pStyle w:val="Textonotaalfinal"/>
        <w:rPr>
          <w:lang w:val="es-ES_tradnl"/>
        </w:rPr>
      </w:pPr>
      <w:r>
        <w:rPr>
          <w:rStyle w:val="Refdenotaalfinal"/>
        </w:rPr>
        <w:t>c</w:t>
      </w:r>
      <w:r>
        <w:t xml:space="preserve"> </w:t>
      </w:r>
      <w:r>
        <w:rPr>
          <w:lang w:val="es-ES_tradnl"/>
        </w:rPr>
        <w:t>In B “alialia”.</w:t>
      </w:r>
    </w:p>
  </w:endnote>
  <w:endnote w:id="8">
    <w:p w14:paraId="58096C92" w14:textId="2AE09740" w:rsidR="00182BCA" w:rsidRPr="00182BCA" w:rsidRDefault="00182BCA">
      <w:pPr>
        <w:pStyle w:val="Textonotaalfinal"/>
        <w:rPr>
          <w:lang w:val="es-ES_tradnl"/>
        </w:rPr>
      </w:pPr>
      <w:r>
        <w:rPr>
          <w:rStyle w:val="Refdenotaalfinal"/>
        </w:rPr>
        <w:t>d</w:t>
      </w:r>
      <w:r>
        <w:t xml:space="preserve"> </w:t>
      </w:r>
      <w:r>
        <w:rPr>
          <w:lang w:val="es-ES_tradnl"/>
        </w:rPr>
        <w:t>In Manaresi “</w:t>
      </w:r>
      <w:r>
        <w:t>monnesteria”.</w:t>
      </w:r>
    </w:p>
  </w:endnote>
  <w:endnote w:id="9">
    <w:p w14:paraId="065BC729" w14:textId="69DABAC3" w:rsidR="00947FDD" w:rsidRDefault="00947FDD" w:rsidP="00BA4EEB">
      <w:pPr>
        <w:pStyle w:val="Textonotaalfinal"/>
      </w:pPr>
      <w:r>
        <w:rPr>
          <w:rStyle w:val="Refdenotaalfinal"/>
        </w:rPr>
        <w:t>e</w:t>
      </w:r>
      <w:r>
        <w:t xml:space="preserve"> Si </w:t>
      </w:r>
      <w:r w:rsidR="00EB5BC5">
        <w:t>desidera.</w:t>
      </w:r>
    </w:p>
  </w:endnote>
  <w:endnote w:id="10">
    <w:p w14:paraId="00B16B77" w14:textId="666FB678" w:rsidR="007A75BC" w:rsidRPr="007A75BC" w:rsidRDefault="007A75BC">
      <w:pPr>
        <w:pStyle w:val="Textonotaalfinal"/>
        <w:rPr>
          <w:lang w:val="es-ES_tradnl"/>
        </w:rPr>
      </w:pPr>
      <w:r>
        <w:rPr>
          <w:rStyle w:val="Refdenotaalfinal"/>
        </w:rPr>
        <w:t>f</w:t>
      </w:r>
      <w:r>
        <w:t xml:space="preserve"> </w:t>
      </w:r>
      <w:r>
        <w:rPr>
          <w:lang w:val="es-ES_tradnl"/>
        </w:rPr>
        <w:t xml:space="preserve">Manaresi aggiunge “subscripsi” segnalando in nota </w:t>
      </w:r>
      <w:r w:rsidR="00482348">
        <w:rPr>
          <w:lang w:val="es-ES_tradnl"/>
        </w:rPr>
        <w:t>che manca</w:t>
      </w:r>
      <w:r>
        <w:rPr>
          <w:lang w:val="es-ES_tradnl"/>
        </w:rPr>
        <w:t xml:space="preserve"> in B.</w:t>
      </w:r>
    </w:p>
  </w:endnote>
  <w:endnote w:id="11">
    <w:p w14:paraId="13B8C018" w14:textId="515DDC87" w:rsidR="00BA4BC4" w:rsidRPr="00BA4BC4" w:rsidRDefault="00BA4BC4">
      <w:pPr>
        <w:pStyle w:val="Textonotaalfinal"/>
        <w:rPr>
          <w:lang w:val="es-ES_tradnl"/>
        </w:rPr>
      </w:pPr>
      <w:r>
        <w:rPr>
          <w:rStyle w:val="Refdenotaalfinal"/>
        </w:rPr>
        <w:t>g</w:t>
      </w:r>
      <w:r>
        <w:t xml:space="preserve"> </w:t>
      </w:r>
      <w:r>
        <w:rPr>
          <w:lang w:val="es-ES_tradnl"/>
        </w:rPr>
        <w:t>“Supra” assente in Manaresi.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94B61D" w14:textId="77777777" w:rsidR="00BA4EEB" w:rsidRDefault="00BA4EEB" w:rsidP="00BA4EEB">
      <w:r>
        <w:separator/>
      </w:r>
    </w:p>
  </w:footnote>
  <w:footnote w:type="continuationSeparator" w:id="0">
    <w:p w14:paraId="494FF076" w14:textId="77777777" w:rsidR="00BA4EEB" w:rsidRDefault="00BA4EEB" w:rsidP="00BA4E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EEB"/>
    <w:rsid w:val="000118AF"/>
    <w:rsid w:val="000352E0"/>
    <w:rsid w:val="00040A40"/>
    <w:rsid w:val="0004613F"/>
    <w:rsid w:val="00084859"/>
    <w:rsid w:val="00086025"/>
    <w:rsid w:val="000A21B8"/>
    <w:rsid w:val="000E24DB"/>
    <w:rsid w:val="000F5899"/>
    <w:rsid w:val="000F6882"/>
    <w:rsid w:val="00106DF8"/>
    <w:rsid w:val="001241F7"/>
    <w:rsid w:val="00130D41"/>
    <w:rsid w:val="0013287A"/>
    <w:rsid w:val="00152B45"/>
    <w:rsid w:val="00156268"/>
    <w:rsid w:val="001604FF"/>
    <w:rsid w:val="00163E25"/>
    <w:rsid w:val="001709BB"/>
    <w:rsid w:val="00182BCA"/>
    <w:rsid w:val="001D1718"/>
    <w:rsid w:val="001D4799"/>
    <w:rsid w:val="00216C54"/>
    <w:rsid w:val="002A0F60"/>
    <w:rsid w:val="002A30B2"/>
    <w:rsid w:val="002A42B3"/>
    <w:rsid w:val="002F31C5"/>
    <w:rsid w:val="00300402"/>
    <w:rsid w:val="003026EC"/>
    <w:rsid w:val="0033164B"/>
    <w:rsid w:val="00352EDE"/>
    <w:rsid w:val="003942C8"/>
    <w:rsid w:val="003C0CD5"/>
    <w:rsid w:val="003D16AC"/>
    <w:rsid w:val="003E296F"/>
    <w:rsid w:val="003F7C33"/>
    <w:rsid w:val="004337BC"/>
    <w:rsid w:val="004346C4"/>
    <w:rsid w:val="00482348"/>
    <w:rsid w:val="00491BA4"/>
    <w:rsid w:val="004922D9"/>
    <w:rsid w:val="004B5AC5"/>
    <w:rsid w:val="004D45CA"/>
    <w:rsid w:val="004E2287"/>
    <w:rsid w:val="00521C40"/>
    <w:rsid w:val="005E6863"/>
    <w:rsid w:val="00614537"/>
    <w:rsid w:val="00625F32"/>
    <w:rsid w:val="00664B66"/>
    <w:rsid w:val="006763FB"/>
    <w:rsid w:val="006A1ED5"/>
    <w:rsid w:val="006A7C3B"/>
    <w:rsid w:val="006B5C28"/>
    <w:rsid w:val="006D261D"/>
    <w:rsid w:val="006E10D1"/>
    <w:rsid w:val="0070121E"/>
    <w:rsid w:val="00706C39"/>
    <w:rsid w:val="0077092E"/>
    <w:rsid w:val="007A75BC"/>
    <w:rsid w:val="007B2473"/>
    <w:rsid w:val="007B79F4"/>
    <w:rsid w:val="007E341C"/>
    <w:rsid w:val="00811FC7"/>
    <w:rsid w:val="008533BA"/>
    <w:rsid w:val="008564B5"/>
    <w:rsid w:val="008868E5"/>
    <w:rsid w:val="0089230A"/>
    <w:rsid w:val="008C1C1F"/>
    <w:rsid w:val="0090474F"/>
    <w:rsid w:val="009249D3"/>
    <w:rsid w:val="00927A6C"/>
    <w:rsid w:val="0094231E"/>
    <w:rsid w:val="00947FDD"/>
    <w:rsid w:val="009832D8"/>
    <w:rsid w:val="00987491"/>
    <w:rsid w:val="00997F01"/>
    <w:rsid w:val="009A0413"/>
    <w:rsid w:val="009B0129"/>
    <w:rsid w:val="009B6378"/>
    <w:rsid w:val="00A3115E"/>
    <w:rsid w:val="00A33AD7"/>
    <w:rsid w:val="00A477B8"/>
    <w:rsid w:val="00A77C24"/>
    <w:rsid w:val="00AA729D"/>
    <w:rsid w:val="00AF228F"/>
    <w:rsid w:val="00B205D0"/>
    <w:rsid w:val="00B6587C"/>
    <w:rsid w:val="00B67475"/>
    <w:rsid w:val="00B93629"/>
    <w:rsid w:val="00BA335B"/>
    <w:rsid w:val="00BA4BC4"/>
    <w:rsid w:val="00BA4EEB"/>
    <w:rsid w:val="00BB0966"/>
    <w:rsid w:val="00C57173"/>
    <w:rsid w:val="00C90172"/>
    <w:rsid w:val="00CC27C6"/>
    <w:rsid w:val="00CF26FB"/>
    <w:rsid w:val="00CF6BF8"/>
    <w:rsid w:val="00D7551C"/>
    <w:rsid w:val="00D82B20"/>
    <w:rsid w:val="00DC1842"/>
    <w:rsid w:val="00E039A9"/>
    <w:rsid w:val="00E1715D"/>
    <w:rsid w:val="00E422D1"/>
    <w:rsid w:val="00EB5BC5"/>
    <w:rsid w:val="00F040FF"/>
    <w:rsid w:val="00F31E51"/>
    <w:rsid w:val="00F6019B"/>
    <w:rsid w:val="00FF42F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17E5D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EEB"/>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BA4EEB"/>
    <w:pPr>
      <w:jc w:val="both"/>
    </w:pPr>
    <w:rPr>
      <w:rFonts w:ascii="Times New Roman" w:hAnsi="Times New Roman"/>
    </w:rPr>
  </w:style>
  <w:style w:type="character" w:customStyle="1" w:styleId="TextodecuerpoCar">
    <w:name w:val="Texto de cuerpo Car"/>
    <w:basedOn w:val="Fuentedeprrafopredeter"/>
    <w:link w:val="Textodecuerpo"/>
    <w:rsid w:val="00BA4EEB"/>
    <w:rPr>
      <w:rFonts w:ascii="Times New Roman" w:eastAsia="Times" w:hAnsi="Times New Roman" w:cs="Times New Roman"/>
      <w:noProof/>
      <w:szCs w:val="20"/>
    </w:rPr>
  </w:style>
  <w:style w:type="paragraph" w:styleId="Textonotaalfinal">
    <w:name w:val="endnote text"/>
    <w:basedOn w:val="Normal"/>
    <w:link w:val="TextonotaalfinalCar"/>
    <w:autoRedefine/>
    <w:rsid w:val="00BA4EEB"/>
    <w:pPr>
      <w:jc w:val="both"/>
    </w:pPr>
    <w:rPr>
      <w:rFonts w:ascii="Times New Roman" w:hAnsi="Times New Roman"/>
      <w:sz w:val="20"/>
    </w:rPr>
  </w:style>
  <w:style w:type="character" w:customStyle="1" w:styleId="TextonotaalfinalCar">
    <w:name w:val="Texto nota al final Car"/>
    <w:basedOn w:val="Fuentedeprrafopredeter"/>
    <w:link w:val="Textonotaalfinal"/>
    <w:rsid w:val="00BA4EEB"/>
    <w:rPr>
      <w:rFonts w:ascii="Times New Roman" w:eastAsia="Times" w:hAnsi="Times New Roman" w:cs="Times New Roman"/>
      <w:noProof/>
      <w:sz w:val="20"/>
      <w:szCs w:val="20"/>
    </w:rPr>
  </w:style>
  <w:style w:type="character" w:styleId="Refdenotaalfinal">
    <w:name w:val="endnote reference"/>
    <w:basedOn w:val="Fuentedeprrafopredeter"/>
    <w:rsid w:val="00BA4EEB"/>
    <w:rPr>
      <w:vertAlign w:val="superscript"/>
    </w:rPr>
  </w:style>
  <w:style w:type="character" w:styleId="Hipervnculo">
    <w:name w:val="Hyperlink"/>
    <w:basedOn w:val="Fuentedeprrafopredeter"/>
    <w:uiPriority w:val="99"/>
    <w:unhideWhenUsed/>
    <w:rsid w:val="0013287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EEB"/>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BA4EEB"/>
    <w:pPr>
      <w:jc w:val="both"/>
    </w:pPr>
    <w:rPr>
      <w:rFonts w:ascii="Times New Roman" w:hAnsi="Times New Roman"/>
    </w:rPr>
  </w:style>
  <w:style w:type="character" w:customStyle="1" w:styleId="TextodecuerpoCar">
    <w:name w:val="Texto de cuerpo Car"/>
    <w:basedOn w:val="Fuentedeprrafopredeter"/>
    <w:link w:val="Textodecuerpo"/>
    <w:rsid w:val="00BA4EEB"/>
    <w:rPr>
      <w:rFonts w:ascii="Times New Roman" w:eastAsia="Times" w:hAnsi="Times New Roman" w:cs="Times New Roman"/>
      <w:noProof/>
      <w:szCs w:val="20"/>
    </w:rPr>
  </w:style>
  <w:style w:type="paragraph" w:styleId="Textonotaalfinal">
    <w:name w:val="endnote text"/>
    <w:basedOn w:val="Normal"/>
    <w:link w:val="TextonotaalfinalCar"/>
    <w:autoRedefine/>
    <w:rsid w:val="00BA4EEB"/>
    <w:pPr>
      <w:jc w:val="both"/>
    </w:pPr>
    <w:rPr>
      <w:rFonts w:ascii="Times New Roman" w:hAnsi="Times New Roman"/>
      <w:sz w:val="20"/>
    </w:rPr>
  </w:style>
  <w:style w:type="character" w:customStyle="1" w:styleId="TextonotaalfinalCar">
    <w:name w:val="Texto nota al final Car"/>
    <w:basedOn w:val="Fuentedeprrafopredeter"/>
    <w:link w:val="Textonotaalfinal"/>
    <w:rsid w:val="00BA4EEB"/>
    <w:rPr>
      <w:rFonts w:ascii="Times New Roman" w:eastAsia="Times" w:hAnsi="Times New Roman" w:cs="Times New Roman"/>
      <w:noProof/>
      <w:sz w:val="20"/>
      <w:szCs w:val="20"/>
    </w:rPr>
  </w:style>
  <w:style w:type="character" w:styleId="Refdenotaalfinal">
    <w:name w:val="endnote reference"/>
    <w:basedOn w:val="Fuentedeprrafopredeter"/>
    <w:rsid w:val="00BA4EEB"/>
    <w:rPr>
      <w:vertAlign w:val="superscript"/>
    </w:rPr>
  </w:style>
  <w:style w:type="character" w:styleId="Hipervnculo">
    <w:name w:val="Hyperlink"/>
    <w:basedOn w:val="Fuentedeprrafopredeter"/>
    <w:uiPriority w:val="99"/>
    <w:unhideWhenUsed/>
    <w:rsid w:val="001328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endnotes.xml.rels><?xml version="1.0" encoding="UTF-8" standalone="yes"?>
<Relationships xmlns="http://schemas.openxmlformats.org/package/2006/relationships"><Relationship Id="rId1" Type="http://schemas.openxmlformats.org/officeDocument/2006/relationships/hyperlink" Target="http://www.archiviodistato.firenze.it/pergasfi/index.php?op=fetch&amp;type=pergamena&amp;id=39368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686</Words>
  <Characters>3779</Characters>
  <Application>Microsoft Macintosh Word</Application>
  <DocSecurity>0</DocSecurity>
  <Lines>31</Lines>
  <Paragraphs>8</Paragraphs>
  <ScaleCrop>false</ScaleCrop>
  <Company>casita</Company>
  <LinksUpToDate>false</LinksUpToDate>
  <CharactersWithSpaces>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122</cp:revision>
  <dcterms:created xsi:type="dcterms:W3CDTF">2015-10-12T11:51:00Z</dcterms:created>
  <dcterms:modified xsi:type="dcterms:W3CDTF">2015-12-22T11:02:00Z</dcterms:modified>
</cp:coreProperties>
</file>