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FC1C9B" w14:textId="53671E57" w:rsidR="004324B9" w:rsidRDefault="004324B9" w:rsidP="004D03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eastAsia="Times New Roman" w:hAnsi="Times New Roman"/>
        </w:rPr>
      </w:pPr>
    </w:p>
    <w:p w14:paraId="07E24300" w14:textId="01CF371D" w:rsidR="004324B9" w:rsidRDefault="004324B9" w:rsidP="004324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eastAsia="Times New Roman" w:hAnsi="Times New Roman"/>
        </w:rPr>
      </w:pPr>
      <w:r>
        <w:rPr>
          <w:rFonts w:ascii="Times New Roman" w:eastAsia="Times New Roman" w:hAnsi="Times New Roman"/>
        </w:rPr>
        <w:t>714 agosto, Siena</w:t>
      </w:r>
      <w:r w:rsidR="00093D03">
        <w:rPr>
          <w:rStyle w:val="Refdenotaalfinal"/>
        </w:rPr>
        <w:endnoteReference w:id="1"/>
      </w:r>
    </w:p>
    <w:p w14:paraId="0E311592" w14:textId="77777777" w:rsidR="004324B9" w:rsidRDefault="004324B9" w:rsidP="004324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p>
    <w:p w14:paraId="0C1528DB" w14:textId="0418A6A8" w:rsidR="004324B9" w:rsidRDefault="004324B9" w:rsidP="004324B9">
      <w:pPr>
        <w:pStyle w:val="Textodecuerpo"/>
      </w:pPr>
      <w:r>
        <w:t xml:space="preserve">Ambrosius maggiordomo del re Liutprandus, in giudizio tenuto ad Arezzo circa la controversia tra i vescovadi di Arezzo e di Siena per </w:t>
      </w:r>
      <w:r w:rsidR="00745573">
        <w:t>pievi</w:t>
      </w:r>
      <w:r>
        <w:t xml:space="preserve"> e monasteri </w:t>
      </w:r>
      <w:r w:rsidR="0094209F">
        <w:t>situati</w:t>
      </w:r>
      <w:r w:rsidR="002820AF">
        <w:t xml:space="preserve"> n</w:t>
      </w:r>
      <w:r>
        <w:t>el</w:t>
      </w:r>
      <w:r w:rsidR="00A00140">
        <w:rPr>
          <w:i/>
        </w:rPr>
        <w:t xml:space="preserve"> territorium</w:t>
      </w:r>
      <w:r>
        <w:t xml:space="preserve"> senese, alla presenza di Lupertianus vescovo di Arezzo </w:t>
      </w:r>
      <w:r w:rsidR="004709CC">
        <w:t>e di Adeodatus vescovo di Siena;</w:t>
      </w:r>
      <w:r>
        <w:t xml:space="preserve"> sentite le loro deposizioni, conferma al vescovo di Arezzo la possessione delle chiese e dei monasteri contesi.</w:t>
      </w:r>
    </w:p>
    <w:p w14:paraId="22CD107C" w14:textId="77777777" w:rsidR="004324B9" w:rsidRDefault="004324B9" w:rsidP="004324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2FFE1DFE" w14:textId="77777777" w:rsidR="004324B9" w:rsidRDefault="004324B9" w:rsidP="004324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Copia, seconda metà IX secolo - prima metà XI secolo</w:t>
      </w:r>
      <w:r>
        <w:rPr>
          <w:rStyle w:val="Refdenotaalfinal"/>
          <w:rFonts w:ascii="Times New Roman" w:eastAsia="Times New Roman" w:hAnsi="Times New Roman"/>
        </w:rPr>
        <w:t xml:space="preserve"> </w:t>
      </w:r>
      <w:r>
        <w:rPr>
          <w:rStyle w:val="Refdenotaalfinal"/>
          <w:rFonts w:ascii="Times New Roman" w:eastAsia="Times New Roman" w:hAnsi="Times New Roman"/>
        </w:rPr>
        <w:endnoteReference w:id="2"/>
      </w:r>
      <w:r>
        <w:rPr>
          <w:rFonts w:ascii="Times New Roman" w:eastAsia="Times New Roman" w:hAnsi="Times New Roman"/>
        </w:rPr>
        <w:t xml:space="preserve">. </w:t>
      </w:r>
    </w:p>
    <w:p w14:paraId="42D174E9" w14:textId="77777777" w:rsidR="004324B9" w:rsidRDefault="004324B9" w:rsidP="004324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Archivio Storico Diocesano di Arezzo. Carte della Canonica, n. 3 [B]</w:t>
      </w:r>
      <w:r>
        <w:rPr>
          <w:rStyle w:val="Refdenotaalfinal"/>
          <w:rFonts w:ascii="Times New Roman" w:hAnsi="Times New Roman"/>
        </w:rPr>
        <w:endnoteReference w:customMarkFollows="1" w:id="3"/>
        <w:t>*</w:t>
      </w:r>
      <w:r>
        <w:rPr>
          <w:rFonts w:ascii="Times New Roman" w:hAnsi="Times New Roman"/>
        </w:rPr>
        <w:t>.</w:t>
      </w:r>
    </w:p>
    <w:p w14:paraId="787EEE1A" w14:textId="77777777" w:rsidR="004324B9" w:rsidRDefault="004324B9" w:rsidP="004324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38814505" w14:textId="0E27AD71" w:rsidR="004324B9" w:rsidRDefault="004324B9" w:rsidP="004324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r>
        <w:rPr>
          <w:rFonts w:ascii="Times New Roman" w:eastAsia="Times New Roman" w:hAnsi="Times New Roman"/>
        </w:rPr>
        <w:t xml:space="preserve">Edizione: </w:t>
      </w:r>
      <w:r w:rsidR="00E27FEF">
        <w:rPr>
          <w:rFonts w:ascii="Times New Roman" w:eastAsia="Times New Roman" w:hAnsi="Times New Roman"/>
        </w:rPr>
        <w:t>Schiaparelli</w:t>
      </w:r>
      <w:r>
        <w:rPr>
          <w:rFonts w:ascii="Times New Roman" w:eastAsia="Times New Roman" w:hAnsi="Times New Roman"/>
        </w:rPr>
        <w:t>, CDL, I, n. 17</w:t>
      </w:r>
    </w:p>
    <w:p w14:paraId="5241A81B" w14:textId="77777777" w:rsidR="004324B9" w:rsidRDefault="004324B9" w:rsidP="004324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3BDB051A" w14:textId="77777777" w:rsidR="004324B9" w:rsidRDefault="004324B9" w:rsidP="004324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INCIPIT IUDICATUM PRIMO FACTUM PER AMBROSIUM</w:t>
      </w:r>
      <w:r>
        <w:rPr>
          <w:rStyle w:val="Refdenotaalfinal"/>
          <w:rFonts w:ascii="Times New Roman" w:eastAsia="Times New Roman" w:hAnsi="Times New Roman"/>
        </w:rPr>
        <w:endnoteReference w:customMarkFollows="1" w:id="4"/>
        <w:t>a</w:t>
      </w:r>
    </w:p>
    <w:p w14:paraId="5C5F827F" w14:textId="75BDE4C8" w:rsidR="004324B9" w:rsidRDefault="004324B9" w:rsidP="004324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Dum in Dei nomine ex iu</w:t>
      </w:r>
      <w:r w:rsidR="0043365C">
        <w:rPr>
          <w:rFonts w:ascii="Times New Roman" w:eastAsia="Times New Roman" w:hAnsi="Times New Roman"/>
        </w:rPr>
        <w:t>ssione piissimi et a Deo conserv</w:t>
      </w:r>
      <w:r>
        <w:rPr>
          <w:rFonts w:ascii="Times New Roman" w:eastAsia="Times New Roman" w:hAnsi="Times New Roman"/>
        </w:rPr>
        <w:t>ato domno Liutprando rege directus fuissem ego Ambrosius</w:t>
      </w:r>
      <w:r>
        <w:rPr>
          <w:rStyle w:val="Refdenotaalfinal"/>
          <w:rFonts w:ascii="Times New Roman" w:eastAsia="Times New Roman" w:hAnsi="Times New Roman"/>
        </w:rPr>
        <w:endnoteReference w:id="5"/>
      </w:r>
      <w:r>
        <w:rPr>
          <w:rFonts w:ascii="Times New Roman" w:eastAsia="Times New Roman" w:hAnsi="Times New Roman"/>
        </w:rPr>
        <w:t xml:space="preserve"> inluster maioredomus</w:t>
      </w:r>
      <w:r>
        <w:rPr>
          <w:rStyle w:val="Refdenotaalfinal"/>
          <w:rFonts w:ascii="Times New Roman" w:eastAsia="Times New Roman" w:hAnsi="Times New Roman"/>
        </w:rPr>
        <w:endnoteReference w:id="6"/>
      </w:r>
      <w:r>
        <w:rPr>
          <w:rFonts w:ascii="Times New Roman" w:eastAsia="Times New Roman" w:hAnsi="Times New Roman"/>
        </w:rPr>
        <w:t xml:space="preserve"> partibu</w:t>
      </w:r>
      <w:r w:rsidR="00602FF2">
        <w:rPr>
          <w:rFonts w:ascii="Times New Roman" w:eastAsia="Times New Roman" w:hAnsi="Times New Roman"/>
        </w:rPr>
        <w:t>s Tuscie, coniungentis me in civ</w:t>
      </w:r>
      <w:r w:rsidR="00711D6C">
        <w:rPr>
          <w:rFonts w:ascii="Times New Roman" w:eastAsia="Times New Roman" w:hAnsi="Times New Roman"/>
        </w:rPr>
        <w:t>itate Aretinam, ibique v</w:t>
      </w:r>
      <w:r w:rsidR="001757C5">
        <w:rPr>
          <w:rFonts w:ascii="Times New Roman" w:eastAsia="Times New Roman" w:hAnsi="Times New Roman"/>
        </w:rPr>
        <w:t>eniens ad nos beatissimus v</w:t>
      </w:r>
      <w:r>
        <w:rPr>
          <w:rFonts w:ascii="Times New Roman" w:eastAsia="Times New Roman" w:hAnsi="Times New Roman"/>
        </w:rPr>
        <w:t>ir Lupertianus</w:t>
      </w:r>
      <w:r>
        <w:rPr>
          <w:rStyle w:val="Refdenotaalfinal"/>
          <w:rFonts w:ascii="Times New Roman" w:eastAsia="Times New Roman" w:hAnsi="Times New Roman"/>
        </w:rPr>
        <w:endnoteReference w:id="7"/>
      </w:r>
      <w:r>
        <w:rPr>
          <w:rFonts w:ascii="Times New Roman" w:eastAsia="Times New Roman" w:hAnsi="Times New Roman"/>
        </w:rPr>
        <w:t xml:space="preserve"> episcopus huius Aretine ecclesie, </w:t>
      </w:r>
      <w:r w:rsidR="00A70F67">
        <w:rPr>
          <w:rFonts w:ascii="Times New Roman" w:eastAsia="Times New Roman" w:hAnsi="Times New Roman"/>
        </w:rPr>
        <w:t>suggessit nobis eo quod multas v</w:t>
      </w:r>
      <w:r>
        <w:rPr>
          <w:rFonts w:ascii="Times New Roman" w:eastAsia="Times New Roman" w:hAnsi="Times New Roman"/>
        </w:rPr>
        <w:t>iolentias substinuerit ab episcopo Senense, nomine Adeodato</w:t>
      </w:r>
      <w:r>
        <w:rPr>
          <w:rStyle w:val="Refdenotaalfinal"/>
          <w:rFonts w:ascii="Times New Roman" w:eastAsia="Times New Roman" w:hAnsi="Times New Roman"/>
        </w:rPr>
        <w:endnoteReference w:id="8"/>
      </w:r>
      <w:r w:rsidR="00A70F67">
        <w:rPr>
          <w:rFonts w:ascii="Times New Roman" w:eastAsia="Times New Roman" w:hAnsi="Times New Roman"/>
        </w:rPr>
        <w:t>, de ecclesias v</w:t>
      </w:r>
      <w:r>
        <w:rPr>
          <w:rFonts w:ascii="Times New Roman" w:eastAsia="Times New Roman" w:hAnsi="Times New Roman"/>
        </w:rPr>
        <w:t>el plebes et a tempore Romanorum</w:t>
      </w:r>
      <w:r w:rsidR="00A70F67">
        <w:rPr>
          <w:rFonts w:ascii="Times New Roman" w:eastAsia="Times New Roman" w:hAnsi="Times New Roman"/>
        </w:rPr>
        <w:t xml:space="preserve"> sedis Sancti Donati possidet. H</w:t>
      </w:r>
      <w:r>
        <w:rPr>
          <w:rFonts w:ascii="Times New Roman" w:eastAsia="Times New Roman" w:hAnsi="Times New Roman"/>
        </w:rPr>
        <w:t>aec audito, fecimus superscripti Adeodato episcopo una cum Taiperto</w:t>
      </w:r>
      <w:r>
        <w:rPr>
          <w:rStyle w:val="Refdenotaalfinal"/>
          <w:rFonts w:ascii="Times New Roman" w:eastAsia="Times New Roman" w:hAnsi="Times New Roman"/>
        </w:rPr>
        <w:endnoteReference w:id="9"/>
      </w:r>
      <w:r w:rsidR="00084BE7">
        <w:rPr>
          <w:rFonts w:ascii="Times New Roman" w:eastAsia="Times New Roman" w:hAnsi="Times New Roman"/>
        </w:rPr>
        <w:t xml:space="preserve"> gastaldio Senense civitate in nostris v</w:t>
      </w:r>
      <w:r>
        <w:rPr>
          <w:rFonts w:ascii="Times New Roman" w:eastAsia="Times New Roman" w:hAnsi="Times New Roman"/>
        </w:rPr>
        <w:t xml:space="preserve">enire presentiam, quatenus cum iam dicto Lupertiano </w:t>
      </w:r>
      <w:r w:rsidR="00084BE7">
        <w:rPr>
          <w:rFonts w:ascii="Times New Roman" w:eastAsia="Times New Roman" w:hAnsi="Times New Roman"/>
        </w:rPr>
        <w:t>episcopo Aretine civ</w:t>
      </w:r>
      <w:r>
        <w:rPr>
          <w:rFonts w:ascii="Times New Roman" w:eastAsia="Times New Roman" w:hAnsi="Times New Roman"/>
        </w:rPr>
        <w:t>itatis de predictas e</w:t>
      </w:r>
      <w:r w:rsidR="00084BE7">
        <w:rPr>
          <w:rFonts w:ascii="Times New Roman" w:eastAsia="Times New Roman" w:hAnsi="Times New Roman"/>
        </w:rPr>
        <w:t>cclesias causa dicere deberet. S</w:t>
      </w:r>
      <w:r>
        <w:rPr>
          <w:rFonts w:ascii="Times New Roman" w:eastAsia="Times New Roman" w:hAnsi="Times New Roman"/>
        </w:rPr>
        <w:t>ed dum se ambe partis in nostris coniunxit presentia in curte domno regis</w:t>
      </w:r>
      <w:r>
        <w:rPr>
          <w:rStyle w:val="Refdenotaalfinal"/>
          <w:rFonts w:ascii="Times New Roman" w:eastAsia="Times New Roman" w:hAnsi="Times New Roman"/>
        </w:rPr>
        <w:endnoteReference w:id="10"/>
      </w:r>
      <w:r>
        <w:rPr>
          <w:rFonts w:ascii="Times New Roman" w:eastAsia="Times New Roman" w:hAnsi="Times New Roman"/>
        </w:rPr>
        <w:t>, in loco qui dicitur a Sanct</w:t>
      </w:r>
      <w:r w:rsidR="00084BE7">
        <w:rPr>
          <w:rFonts w:ascii="Times New Roman" w:eastAsia="Times New Roman" w:hAnsi="Times New Roman"/>
        </w:rPr>
        <w:t>o Martino, adserebat nominatus v</w:t>
      </w:r>
      <w:r>
        <w:rPr>
          <w:rFonts w:ascii="Times New Roman" w:eastAsia="Times New Roman" w:hAnsi="Times New Roman"/>
        </w:rPr>
        <w:t>enerabilis Lupertianus episcopus dicens: “Quia baptisterium Sancti Felicis</w:t>
      </w:r>
      <w:r>
        <w:rPr>
          <w:rStyle w:val="Refdenotaalfinal"/>
          <w:rFonts w:ascii="Times New Roman" w:eastAsia="Times New Roman" w:hAnsi="Times New Roman"/>
        </w:rPr>
        <w:endnoteReference w:id="11"/>
      </w:r>
      <w:r>
        <w:rPr>
          <w:rFonts w:ascii="Times New Roman" w:eastAsia="Times New Roman" w:hAnsi="Times New Roman"/>
        </w:rPr>
        <w:t>, baptisterium Sancta Maria in Patina</w:t>
      </w:r>
      <w:r>
        <w:rPr>
          <w:rStyle w:val="Refdenotaalfinal"/>
          <w:rFonts w:ascii="Times New Roman" w:eastAsia="Times New Roman" w:hAnsi="Times New Roman"/>
        </w:rPr>
        <w:endnoteReference w:id="12"/>
      </w:r>
      <w:r w:rsidR="00084BE7">
        <w:rPr>
          <w:rFonts w:ascii="Times New Roman" w:eastAsia="Times New Roman" w:hAnsi="Times New Roman"/>
        </w:rPr>
        <w:t>, baptisterium a Sancto V</w:t>
      </w:r>
      <w:r w:rsidR="00FE2C5E">
        <w:rPr>
          <w:rFonts w:ascii="Times New Roman" w:eastAsia="Times New Roman" w:hAnsi="Times New Roman"/>
        </w:rPr>
        <w:t>ito iusta V</w:t>
      </w:r>
      <w:r>
        <w:rPr>
          <w:rFonts w:ascii="Times New Roman" w:eastAsia="Times New Roman" w:hAnsi="Times New Roman"/>
        </w:rPr>
        <w:t>escona</w:t>
      </w:r>
      <w:r>
        <w:rPr>
          <w:rStyle w:val="Refdenotaalfinal"/>
          <w:rFonts w:ascii="Times New Roman" w:eastAsia="Times New Roman" w:hAnsi="Times New Roman"/>
        </w:rPr>
        <w:endnoteReference w:id="13"/>
      </w:r>
      <w:r>
        <w:rPr>
          <w:rFonts w:ascii="Times New Roman" w:eastAsia="Times New Roman" w:hAnsi="Times New Roman"/>
        </w:rPr>
        <w:t>, baptisterium a Sancto Iohannes</w:t>
      </w:r>
      <w:r>
        <w:rPr>
          <w:rStyle w:val="Refdenotaalfinal"/>
          <w:rFonts w:ascii="Times New Roman" w:eastAsia="Times New Roman" w:hAnsi="Times New Roman"/>
        </w:rPr>
        <w:endnoteReference w:id="14"/>
      </w:r>
      <w:r>
        <w:rPr>
          <w:rFonts w:ascii="Times New Roman" w:eastAsia="Times New Roman" w:hAnsi="Times New Roman"/>
        </w:rPr>
        <w:t>, baptisterium a Sancta Mater Ecclesie in Sessiano</w:t>
      </w:r>
      <w:r>
        <w:rPr>
          <w:rStyle w:val="Refdenotaalfinal"/>
          <w:rFonts w:ascii="Times New Roman" w:eastAsia="Times New Roman" w:hAnsi="Times New Roman"/>
        </w:rPr>
        <w:endnoteReference w:id="15"/>
      </w:r>
      <w:r>
        <w:rPr>
          <w:rFonts w:ascii="Times New Roman" w:eastAsia="Times New Roman" w:hAnsi="Times New Roman"/>
        </w:rPr>
        <w:t>, baptisterium a Sancto Andrea in Malceno</w:t>
      </w:r>
      <w:r>
        <w:rPr>
          <w:rStyle w:val="Refdenotaalfinal"/>
          <w:rFonts w:ascii="Times New Roman" w:eastAsia="Times New Roman" w:hAnsi="Times New Roman"/>
        </w:rPr>
        <w:endnoteReference w:id="16"/>
      </w:r>
      <w:r>
        <w:rPr>
          <w:rFonts w:ascii="Times New Roman" w:eastAsia="Times New Roman" w:hAnsi="Times New Roman"/>
        </w:rPr>
        <w:t>, baptisterium a Sancto Stephano in Asciano</w:t>
      </w:r>
      <w:r>
        <w:rPr>
          <w:rStyle w:val="Refdenotaalfinal"/>
          <w:rFonts w:ascii="Times New Roman" w:eastAsia="Times New Roman" w:hAnsi="Times New Roman"/>
        </w:rPr>
        <w:endnoteReference w:id="17"/>
      </w:r>
      <w:r>
        <w:rPr>
          <w:rFonts w:ascii="Times New Roman" w:eastAsia="Times New Roman" w:hAnsi="Times New Roman"/>
        </w:rPr>
        <w:t>, baptisterium a Sancta Mater Ecclesia in Cosona</w:t>
      </w:r>
      <w:r>
        <w:rPr>
          <w:rStyle w:val="Refdenotaalfinal"/>
          <w:rFonts w:ascii="Times New Roman" w:eastAsia="Times New Roman" w:hAnsi="Times New Roman"/>
        </w:rPr>
        <w:endnoteReference w:id="18"/>
      </w:r>
      <w:r w:rsidR="00F83CD5">
        <w:rPr>
          <w:rFonts w:ascii="Times New Roman" w:eastAsia="Times New Roman" w:hAnsi="Times New Roman"/>
        </w:rPr>
        <w:t>, baptisterium ad Sanctum V</w:t>
      </w:r>
      <w:r>
        <w:rPr>
          <w:rFonts w:ascii="Times New Roman" w:eastAsia="Times New Roman" w:hAnsi="Times New Roman"/>
        </w:rPr>
        <w:t>alentinum in Ursina</w:t>
      </w:r>
      <w:r>
        <w:rPr>
          <w:rStyle w:val="Refdenotaalfinal"/>
          <w:rFonts w:ascii="Times New Roman" w:eastAsia="Times New Roman" w:hAnsi="Times New Roman"/>
        </w:rPr>
        <w:endnoteReference w:id="19"/>
      </w:r>
      <w:r>
        <w:rPr>
          <w:rFonts w:ascii="Times New Roman" w:eastAsia="Times New Roman" w:hAnsi="Times New Roman"/>
        </w:rPr>
        <w:t>, baptisterium a Sancta Mater Ecclesia in castello Politiano</w:t>
      </w:r>
      <w:r>
        <w:rPr>
          <w:rStyle w:val="Refdenotaalfinal"/>
          <w:rFonts w:ascii="Times New Roman" w:eastAsia="Times New Roman" w:hAnsi="Times New Roman"/>
        </w:rPr>
        <w:endnoteReference w:id="20"/>
      </w:r>
      <w:r>
        <w:rPr>
          <w:rFonts w:ascii="Times New Roman" w:eastAsia="Times New Roman" w:hAnsi="Times New Roman"/>
        </w:rPr>
        <w:t>, baptisterium a Sancto Donato in Citiliano</w:t>
      </w:r>
      <w:r>
        <w:rPr>
          <w:rStyle w:val="Refdenotaalfinal"/>
          <w:rFonts w:ascii="Times New Roman" w:eastAsia="Times New Roman" w:hAnsi="Times New Roman"/>
        </w:rPr>
        <w:endnoteReference w:id="21"/>
      </w:r>
      <w:r w:rsidR="00CF3B0C">
        <w:rPr>
          <w:rFonts w:ascii="Times New Roman" w:eastAsia="Times New Roman" w:hAnsi="Times New Roman"/>
        </w:rPr>
        <w:t>, baptisterium a Sancto V</w:t>
      </w:r>
      <w:r>
        <w:rPr>
          <w:rFonts w:ascii="Times New Roman" w:eastAsia="Times New Roman" w:hAnsi="Times New Roman"/>
        </w:rPr>
        <w:t>ito in Rutiliano</w:t>
      </w:r>
      <w:r>
        <w:rPr>
          <w:rStyle w:val="Refdenotaalfinal"/>
          <w:rFonts w:ascii="Times New Roman" w:eastAsia="Times New Roman" w:hAnsi="Times New Roman"/>
        </w:rPr>
        <w:endnoteReference w:id="22"/>
      </w:r>
      <w:r>
        <w:rPr>
          <w:rFonts w:ascii="Times New Roman" w:eastAsia="Times New Roman" w:hAnsi="Times New Roman"/>
        </w:rPr>
        <w:t>, baptisterium a Sancto Quirici in Ausenna</w:t>
      </w:r>
      <w:r>
        <w:rPr>
          <w:rStyle w:val="Refdenotaalfinal"/>
          <w:rFonts w:ascii="Times New Roman" w:eastAsia="Times New Roman" w:hAnsi="Times New Roman"/>
        </w:rPr>
        <w:endnoteReference w:id="23"/>
      </w:r>
      <w:r>
        <w:rPr>
          <w:rFonts w:ascii="Times New Roman" w:eastAsia="Times New Roman" w:hAnsi="Times New Roman"/>
        </w:rPr>
        <w:t>, baptister</w:t>
      </w:r>
      <w:r w:rsidR="0090391E">
        <w:rPr>
          <w:rFonts w:ascii="Times New Roman" w:eastAsia="Times New Roman" w:hAnsi="Times New Roman"/>
        </w:rPr>
        <w:t>ium Sancte Mater Ecclesie in Pav</w:t>
      </w:r>
      <w:r>
        <w:rPr>
          <w:rFonts w:ascii="Times New Roman" w:eastAsia="Times New Roman" w:hAnsi="Times New Roman"/>
        </w:rPr>
        <w:t>a</w:t>
      </w:r>
      <w:r>
        <w:rPr>
          <w:rStyle w:val="Refdenotaalfinal"/>
          <w:rFonts w:ascii="Times New Roman" w:eastAsia="Times New Roman" w:hAnsi="Times New Roman"/>
        </w:rPr>
        <w:endnoteReference w:id="24"/>
      </w:r>
      <w:r>
        <w:rPr>
          <w:rFonts w:ascii="Times New Roman" w:eastAsia="Times New Roman" w:hAnsi="Times New Roman"/>
        </w:rPr>
        <w:t>, baptisterium a Sancta Restituta</w:t>
      </w:r>
      <w:r>
        <w:rPr>
          <w:rStyle w:val="Refdenotaalfinal"/>
          <w:rFonts w:ascii="Times New Roman" w:eastAsia="Times New Roman" w:hAnsi="Times New Roman"/>
        </w:rPr>
        <w:endnoteReference w:id="25"/>
      </w:r>
      <w:r w:rsidR="00BC4099">
        <w:rPr>
          <w:rFonts w:ascii="Times New Roman" w:eastAsia="Times New Roman" w:hAnsi="Times New Roman"/>
        </w:rPr>
        <w:t>,</w:t>
      </w:r>
      <w:r>
        <w:rPr>
          <w:rFonts w:ascii="Times New Roman" w:eastAsia="Times New Roman" w:hAnsi="Times New Roman"/>
        </w:rPr>
        <w:t xml:space="preserve"> baptisterium Sancte Mater Ecclesie in Misula</w:t>
      </w:r>
      <w:r>
        <w:rPr>
          <w:rStyle w:val="Refdenotaalfinal"/>
          <w:rFonts w:ascii="Times New Roman" w:eastAsia="Times New Roman" w:hAnsi="Times New Roman"/>
        </w:rPr>
        <w:endnoteReference w:id="26"/>
      </w:r>
      <w:r>
        <w:rPr>
          <w:rFonts w:ascii="Times New Roman" w:eastAsia="Times New Roman" w:hAnsi="Times New Roman"/>
        </w:rPr>
        <w:t>, nec non et monasterium Sancti Angeli in Luco</w:t>
      </w:r>
      <w:r>
        <w:rPr>
          <w:rStyle w:val="Refdenotaalfinal"/>
          <w:rFonts w:ascii="Times New Roman" w:eastAsia="Times New Roman" w:hAnsi="Times New Roman"/>
        </w:rPr>
        <w:endnoteReference w:id="27"/>
      </w:r>
      <w:r>
        <w:rPr>
          <w:rFonts w:ascii="Times New Roman" w:eastAsia="Times New Roman" w:hAnsi="Times New Roman"/>
        </w:rPr>
        <w:t>, monasterium Sancti Petri ad Axo</w:t>
      </w:r>
      <w:r>
        <w:rPr>
          <w:rStyle w:val="Refdenotaalfinal"/>
          <w:rFonts w:ascii="Times New Roman" w:eastAsia="Times New Roman" w:hAnsi="Times New Roman"/>
        </w:rPr>
        <w:endnoteReference w:id="28"/>
      </w:r>
      <w:r>
        <w:rPr>
          <w:rFonts w:ascii="Times New Roman" w:eastAsia="Times New Roman" w:hAnsi="Times New Roman"/>
        </w:rPr>
        <w:t>, una cum omnibus ecclesie pertinentes ad prenominatas baptisteria, a tempore Romanorum semper sedis Sancti Donati ipsa</w:t>
      </w:r>
      <w:r w:rsidR="0090391E">
        <w:rPr>
          <w:rFonts w:ascii="Times New Roman" w:eastAsia="Times New Roman" w:hAnsi="Times New Roman"/>
        </w:rPr>
        <w:t>s ecclesias prenominatas ordinav</w:t>
      </w:r>
      <w:r>
        <w:rPr>
          <w:rFonts w:ascii="Times New Roman" w:eastAsia="Times New Roman" w:hAnsi="Times New Roman"/>
        </w:rPr>
        <w:t>it, et sacrationem in presbiteros fecit, et crisma semper de eadem sede petierunt, et presbiteri, qui modo presentis in istas ecclesias esse noscuntur, antecessor</w:t>
      </w:r>
      <w:r w:rsidR="009B0B80">
        <w:rPr>
          <w:rFonts w:ascii="Times New Roman" w:eastAsia="Times New Roman" w:hAnsi="Times New Roman"/>
        </w:rPr>
        <w:t>es nostros et nos ibidem ordinav</w:t>
      </w:r>
      <w:r>
        <w:rPr>
          <w:rFonts w:ascii="Times New Roman" w:eastAsia="Times New Roman" w:hAnsi="Times New Roman"/>
        </w:rPr>
        <w:t>imus”. Ad hec respondebat prenominatus</w:t>
      </w:r>
      <w:r w:rsidR="008F1861">
        <w:rPr>
          <w:rFonts w:ascii="Times New Roman" w:eastAsia="Times New Roman" w:hAnsi="Times New Roman"/>
        </w:rPr>
        <w:t xml:space="preserve"> Adeodatus episcopus Senense civ</w:t>
      </w:r>
      <w:r w:rsidR="00204322">
        <w:rPr>
          <w:rFonts w:ascii="Times New Roman" w:eastAsia="Times New Roman" w:hAnsi="Times New Roman"/>
        </w:rPr>
        <w:t>itatem: “Quia ecclesias istas v</w:t>
      </w:r>
      <w:r>
        <w:rPr>
          <w:rFonts w:ascii="Times New Roman" w:eastAsia="Times New Roman" w:hAnsi="Times New Roman"/>
        </w:rPr>
        <w:t>el diocias, unde agimus, in territorium Senense posite sunt, et ad Senensem ecclesiam debent pertinere; quia dum Langobardi Tus</w:t>
      </w:r>
      <w:r w:rsidR="00BB356C">
        <w:rPr>
          <w:rFonts w:ascii="Times New Roman" w:eastAsia="Times New Roman" w:hAnsi="Times New Roman"/>
        </w:rPr>
        <w:t>sciam occupassent et Senense civ</w:t>
      </w:r>
      <w:r>
        <w:rPr>
          <w:rFonts w:ascii="Times New Roman" w:eastAsia="Times New Roman" w:hAnsi="Times New Roman"/>
        </w:rPr>
        <w:t>itate menime episcopus fuisset ordinatus, episcopus ille, qui tunc in Aritio tempore illo erat, ecclesias istas presit; et, quod certum est, presbiteros ordina</w:t>
      </w:r>
      <w:r w:rsidR="005956E1">
        <w:rPr>
          <w:rFonts w:ascii="Times New Roman" w:eastAsia="Times New Roman" w:hAnsi="Times New Roman"/>
        </w:rPr>
        <w:t>v</w:t>
      </w:r>
      <w:r>
        <w:rPr>
          <w:rFonts w:ascii="Times New Roman" w:eastAsia="Times New Roman" w:hAnsi="Times New Roman"/>
        </w:rPr>
        <w:t>it, et sacrationem in ipsas fecit, sed per nostram petitionem, eo quod Sena</w:t>
      </w:r>
      <w:r w:rsidR="00370773">
        <w:rPr>
          <w:rFonts w:ascii="Times New Roman" w:eastAsia="Times New Roman" w:hAnsi="Times New Roman"/>
        </w:rPr>
        <w:t xml:space="preserve"> menime abere episcopum”. Tunc v</w:t>
      </w:r>
      <w:r>
        <w:rPr>
          <w:rFonts w:ascii="Times New Roman" w:eastAsia="Times New Roman" w:hAnsi="Times New Roman"/>
        </w:rPr>
        <w:t>ero replicabat sepius nominatus Lupertianus episcopus: “Et postquam Langobardi Italia ingressi sunt, primum quidem tempore domno Rothareni regis ord</w:t>
      </w:r>
      <w:r w:rsidR="005204A4">
        <w:rPr>
          <w:rFonts w:ascii="Times New Roman" w:eastAsia="Times New Roman" w:hAnsi="Times New Roman"/>
        </w:rPr>
        <w:t>inatus est in civ</w:t>
      </w:r>
      <w:r>
        <w:rPr>
          <w:rFonts w:ascii="Times New Roman" w:eastAsia="Times New Roman" w:hAnsi="Times New Roman"/>
        </w:rPr>
        <w:t>itate Senense episcopus nomine Maurus</w:t>
      </w:r>
      <w:r>
        <w:rPr>
          <w:rStyle w:val="Refdenotaalfinal"/>
          <w:rFonts w:ascii="Times New Roman" w:eastAsia="Times New Roman" w:hAnsi="Times New Roman"/>
        </w:rPr>
        <w:endnoteReference w:id="29"/>
      </w:r>
      <w:r w:rsidR="00DC1D8A">
        <w:rPr>
          <w:rFonts w:ascii="Times New Roman" w:eastAsia="Times New Roman" w:hAnsi="Times New Roman"/>
        </w:rPr>
        <w:t>; et si per v</w:t>
      </w:r>
      <w:r>
        <w:rPr>
          <w:rFonts w:ascii="Times New Roman" w:eastAsia="Times New Roman" w:hAnsi="Times New Roman"/>
        </w:rPr>
        <w:t xml:space="preserve">estra petitionem ipsas ecclesias ordinasset, cur eas nobis ab ipso </w:t>
      </w:r>
      <w:r w:rsidR="006E147A">
        <w:rPr>
          <w:rFonts w:ascii="Times New Roman" w:eastAsia="Times New Roman" w:hAnsi="Times New Roman"/>
        </w:rPr>
        <w:lastRenderedPageBreak/>
        <w:t>episcopo v</w:t>
      </w:r>
      <w:r>
        <w:rPr>
          <w:rFonts w:ascii="Times New Roman" w:eastAsia="Times New Roman" w:hAnsi="Times New Roman"/>
        </w:rPr>
        <w:t>el ab eius posteris dimissa sunt? Sicut eas antea tempore Romanorum possidimus, sic et Langobardorum tempora sine aliqua querela a iure sedis Sa</w:t>
      </w:r>
      <w:r w:rsidR="00733202">
        <w:rPr>
          <w:rFonts w:ascii="Times New Roman" w:eastAsia="Times New Roman" w:hAnsi="Times New Roman"/>
        </w:rPr>
        <w:t>ncti Donati pertinuerunt semper</w:t>
      </w:r>
      <w:r>
        <w:rPr>
          <w:rFonts w:ascii="Times New Roman" w:eastAsia="Times New Roman" w:hAnsi="Times New Roman"/>
        </w:rPr>
        <w:t xml:space="preserve"> et ut completum cognoscas, ecce manusscriptas</w:t>
      </w:r>
      <w:r>
        <w:rPr>
          <w:rStyle w:val="Refdenotaalfinal"/>
          <w:rFonts w:ascii="Times New Roman" w:eastAsia="Times New Roman" w:hAnsi="Times New Roman"/>
        </w:rPr>
        <w:endnoteReference w:customMarkFollows="1" w:id="30"/>
        <w:t>b</w:t>
      </w:r>
      <w:r>
        <w:rPr>
          <w:rFonts w:ascii="Times New Roman" w:eastAsia="Times New Roman" w:hAnsi="Times New Roman"/>
        </w:rPr>
        <w:t xml:space="preserve"> superscriptorum presbiterorum, quas fecerant ad sedem Sancti Donati quando in honore suo a nobis ordinati sunt, et indiculum sacramenti ubi iur</w:t>
      </w:r>
      <w:r w:rsidR="00F112FC">
        <w:rPr>
          <w:rFonts w:ascii="Times New Roman" w:eastAsia="Times New Roman" w:hAnsi="Times New Roman"/>
        </w:rPr>
        <w:t>av</w:t>
      </w:r>
      <w:r>
        <w:rPr>
          <w:rFonts w:ascii="Times New Roman" w:eastAsia="Times New Roman" w:hAnsi="Times New Roman"/>
        </w:rPr>
        <w:t>erunt ad predictam sedem secundum qualiter consuetudo est”. Tunc nos qui supra Ambrosius inluster maiordomus, dum ad tantorum annorum curricula possessionem ecclesie Sancti Do</w:t>
      </w:r>
      <w:r w:rsidR="002A7AC1">
        <w:rPr>
          <w:rFonts w:ascii="Times New Roman" w:eastAsia="Times New Roman" w:hAnsi="Times New Roman"/>
        </w:rPr>
        <w:t>nati in predictas baptisterias v</w:t>
      </w:r>
      <w:r w:rsidR="009F71E6">
        <w:rPr>
          <w:rFonts w:ascii="Times New Roman" w:eastAsia="Times New Roman" w:hAnsi="Times New Roman"/>
        </w:rPr>
        <w:t>el edoceas esse cognov</w:t>
      </w:r>
      <w:r>
        <w:rPr>
          <w:rFonts w:ascii="Times New Roman" w:eastAsia="Times New Roman" w:hAnsi="Times New Roman"/>
        </w:rPr>
        <w:t>issemus, iustum nobis paruit, ut, qualiter quo tempore quod Langubardi Italia ingressi sunt usque in presente tempus sedes Sancti Donati sepius repetitas ecclesias possedit, modo et deinceps, sine aliquam taxationem, eas liceat canonico ordine iudicare et ordinare, et nullam facundiam abeant nequ</w:t>
      </w:r>
      <w:r w:rsidR="00592DD6">
        <w:rPr>
          <w:rFonts w:ascii="Times New Roman" w:eastAsia="Times New Roman" w:hAnsi="Times New Roman"/>
        </w:rPr>
        <w:t>e Adeodato episcopus Senense civ</w:t>
      </w:r>
      <w:r>
        <w:rPr>
          <w:rFonts w:ascii="Times New Roman" w:eastAsia="Times New Roman" w:hAnsi="Times New Roman"/>
        </w:rPr>
        <w:t>itatis neque posteris succe</w:t>
      </w:r>
      <w:r w:rsidR="00592DD6">
        <w:rPr>
          <w:rFonts w:ascii="Times New Roman" w:eastAsia="Times New Roman" w:hAnsi="Times New Roman"/>
        </w:rPr>
        <w:t>ssores eius contra Lupertianus v</w:t>
      </w:r>
      <w:r>
        <w:rPr>
          <w:rFonts w:ascii="Times New Roman" w:eastAsia="Times New Roman" w:hAnsi="Times New Roman"/>
        </w:rPr>
        <w:t>el eius successores de su</w:t>
      </w:r>
      <w:r w:rsidR="00592DD6">
        <w:rPr>
          <w:rFonts w:ascii="Times New Roman" w:eastAsia="Times New Roman" w:hAnsi="Times New Roman"/>
        </w:rPr>
        <w:t>perscripti edosthicos loquendi v</w:t>
      </w:r>
      <w:r>
        <w:rPr>
          <w:rFonts w:ascii="Times New Roman" w:eastAsia="Times New Roman" w:hAnsi="Times New Roman"/>
        </w:rPr>
        <w:t>el causandi; sed in omni tempore in eadem deliberationem ambe partis debeant permanere. Unde hanc notitiam pro perpetuam firmitatem Sichifredum notarium regis scribere admonuemus. Factam notitiam iudicati mense augusti, regnante excellentissimo domno Liutprando rege, anno tertio, indictio .</w:t>
      </w:r>
      <w:r>
        <w:rPr>
          <w:rFonts w:ascii="Times New Roman" w:eastAsia="Times New Roman" w:hAnsi="Times New Roman"/>
          <w:sz w:val="20"/>
        </w:rPr>
        <w:t>XI</w:t>
      </w:r>
      <w:r>
        <w:rPr>
          <w:rFonts w:ascii="Times New Roman" w:eastAsia="Times New Roman" w:hAnsi="Times New Roman"/>
        </w:rPr>
        <w:t>.</w:t>
      </w:r>
      <w:r w:rsidR="00592DD6">
        <w:rPr>
          <w:rFonts w:ascii="Times New Roman" w:eastAsia="Times New Roman" w:hAnsi="Times New Roman"/>
        </w:rPr>
        <w:t xml:space="preserve"> Actum in curte domno regis, civ</w:t>
      </w:r>
      <w:r>
        <w:rPr>
          <w:rFonts w:ascii="Times New Roman" w:eastAsia="Times New Roman" w:hAnsi="Times New Roman"/>
        </w:rPr>
        <w:t>itate Senensi.</w:t>
      </w:r>
    </w:p>
    <w:p w14:paraId="571E29FC" w14:textId="77777777" w:rsidR="004324B9" w:rsidRDefault="004324B9" w:rsidP="004324B9">
      <w:pPr>
        <w:rPr>
          <w:rFonts w:ascii="Times New Roman" w:hAnsi="Times New Roman"/>
        </w:rPr>
      </w:pPr>
    </w:p>
    <w:p w14:paraId="3B3D9F4F" w14:textId="77777777" w:rsidR="00B67475" w:rsidRDefault="00B67475"/>
    <w:sectPr w:rsidR="00B67475">
      <w:endnotePr>
        <w:numFmt w:val="decimal"/>
      </w:endnotePr>
      <w:pgSz w:w="12240" w:h="15840"/>
      <w:pgMar w:top="1417" w:right="1701" w:bottom="1417" w:left="1701"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89408B" w14:textId="77777777" w:rsidR="004324B9" w:rsidRDefault="004324B9" w:rsidP="004324B9">
      <w:r>
        <w:separator/>
      </w:r>
    </w:p>
  </w:endnote>
  <w:endnote w:type="continuationSeparator" w:id="0">
    <w:p w14:paraId="6B5B344E" w14:textId="77777777" w:rsidR="004324B9" w:rsidRDefault="004324B9" w:rsidP="004324B9">
      <w:r>
        <w:continuationSeparator/>
      </w:r>
    </w:p>
  </w:endnote>
  <w:endnote w:id="1">
    <w:p w14:paraId="0581F6C1" w14:textId="09B66445" w:rsidR="00093D03" w:rsidRDefault="00093D03" w:rsidP="00093D03">
      <w:pPr>
        <w:pStyle w:val="Textonotaalfinal"/>
      </w:pPr>
      <w:r>
        <w:rPr>
          <w:rStyle w:val="Refdenotaalfinal"/>
        </w:rPr>
        <w:endnoteRef/>
      </w:r>
      <w:r>
        <w:t xml:space="preserve"> Il documento che qui si presenta fu trascritto sul</w:t>
      </w:r>
      <w:r w:rsidRPr="004418D4">
        <w:rPr>
          <w:i/>
        </w:rPr>
        <w:t xml:space="preserve"> recto </w:t>
      </w:r>
      <w:r>
        <w:t>del rotolo membranaceo opistografo (Rotolo n. 3 della Canonica aretina), compo</w:t>
      </w:r>
      <w:r w:rsidR="004418D4">
        <w:t>sto da cinque pergamene cucite ins</w:t>
      </w:r>
      <w:r w:rsidR="00F8179A">
        <w:t>ieme dal loro lato più corto. Q</w:t>
      </w:r>
      <w:r>
        <w:t>uesto documento</w:t>
      </w:r>
      <w:r>
        <w:rPr>
          <w:i/>
        </w:rPr>
        <w:t xml:space="preserve"> </w:t>
      </w:r>
      <w:r w:rsidRPr="00731A8F">
        <w:t xml:space="preserve">occupa </w:t>
      </w:r>
      <w:r>
        <w:t xml:space="preserve">la pergamena n. III di tale Rotolo, a seguito della </w:t>
      </w:r>
      <w:r>
        <w:rPr>
          <w:i/>
        </w:rPr>
        <w:t>conventio</w:t>
      </w:r>
      <w:r w:rsidR="00F933D6">
        <w:t xml:space="preserve"> dell’anno 650 ca</w:t>
      </w:r>
      <w:r>
        <w:t>.</w:t>
      </w:r>
    </w:p>
    <w:p w14:paraId="65E40BD3" w14:textId="049FCD6B" w:rsidR="00093D03" w:rsidRDefault="00093D03" w:rsidP="00093D03">
      <w:pPr>
        <w:pStyle w:val="Textonotaalfinal"/>
      </w:pPr>
      <w:r>
        <w:t xml:space="preserve">Questa </w:t>
      </w:r>
      <w:r>
        <w:rPr>
          <w:i/>
        </w:rPr>
        <w:t xml:space="preserve">notitia iudicati </w:t>
      </w:r>
      <w:r>
        <w:t xml:space="preserve">fu confermata da re Liutprando con un precetto regio (CDL, III/1, n. 12, 715 marzo 6) e </w:t>
      </w:r>
      <w:r w:rsidR="00DD554D">
        <w:t xml:space="preserve">successivamente richiamata </w:t>
      </w:r>
      <w:r w:rsidR="009C2966">
        <w:t xml:space="preserve">nel </w:t>
      </w:r>
      <w:r>
        <w:t>placito del 5 ottobre 833 (</w:t>
      </w:r>
      <w:r w:rsidR="0069037F" w:rsidRPr="001826B8">
        <w:rPr>
          <w:i/>
        </w:rPr>
        <w:t>ChLA</w:t>
      </w:r>
      <w:r w:rsidR="0069037F">
        <w:rPr>
          <w:vertAlign w:val="superscript"/>
        </w:rPr>
        <w:t>2</w:t>
      </w:r>
      <w:r>
        <w:rPr>
          <w:rFonts w:eastAsia="Times New Roman"/>
        </w:rPr>
        <w:t>, XC, n. 5)</w:t>
      </w:r>
      <w:r>
        <w:t xml:space="preserve">. Sul </w:t>
      </w:r>
      <w:r>
        <w:rPr>
          <w:i/>
        </w:rPr>
        <w:t xml:space="preserve">dossier </w:t>
      </w:r>
      <w:r>
        <w:t xml:space="preserve">documentario e la bibliografia </w:t>
      </w:r>
      <w:r w:rsidR="007512DB">
        <w:t>relativa alla</w:t>
      </w:r>
      <w:r w:rsidR="003534C6">
        <w:t xml:space="preserve"> </w:t>
      </w:r>
      <w:r>
        <w:t>controversia tra le</w:t>
      </w:r>
      <w:r w:rsidR="00852216">
        <w:t xml:space="preserve"> due</w:t>
      </w:r>
      <w:r>
        <w:t xml:space="preserve"> diocesi </w:t>
      </w:r>
      <w:r w:rsidR="00175293">
        <w:t>si veda la nota n. 1 a</w:t>
      </w:r>
      <w:r>
        <w:t>l documento dell’anno 650 ca.</w:t>
      </w:r>
    </w:p>
  </w:endnote>
  <w:endnote w:id="2">
    <w:p w14:paraId="3B7E7C5D" w14:textId="7DEF6AB1" w:rsidR="004324B9" w:rsidRDefault="004324B9" w:rsidP="004324B9">
      <w:pPr>
        <w:pStyle w:val="Textonotaalfinal"/>
        <w:rPr>
          <w:b/>
        </w:rPr>
      </w:pPr>
      <w:r>
        <w:rPr>
          <w:rStyle w:val="Refdenotaalfinal"/>
        </w:rPr>
        <w:endnoteRef/>
      </w:r>
      <w:r>
        <w:t xml:space="preserve"> </w:t>
      </w:r>
      <w:r w:rsidR="004418D4">
        <w:t xml:space="preserve">Luigi Schiaparelli indicava, seguendo Pasqui (1899, I, p. 3), l’anno 1056 come data possibile dell’esecuzione delle copie dei documenti d’epoca longobarda presenti nel Rotolo n. 3. Infatti, nella pergamena n. II del Rotolo è scritto: </w:t>
      </w:r>
      <w:r w:rsidR="004418D4">
        <w:rPr>
          <w:i/>
        </w:rPr>
        <w:t xml:space="preserve">(C) Haec sunt exemplaria de privilegiis apostolicorum et preceptis regum et imperatorum a veteribus tomis trans/ scripta super contentione Aretinensis ecclesiae atque Senensis, que ego Gerardus sancti Donati primicerius/ fideliter denotavi, Deo et domino nostro Iesu Christo teste et omnibus sanctis, si damnatione cum Iuda traditore in die extremi/ examinis non confundar, de quantum legere potui iuxta meam conscientiam, nihil plus aut minus describens/ per manus Geçonis eiusdem sancte Aretine aecclesie notarii </w:t>
      </w:r>
      <w:r w:rsidR="004418D4">
        <w:t>(edito in CDL, I, p. 9, nell’introduzione proposta da Schiaparelli al documento che qui si presenta). Successivamente, Carlrichard Brühl (CDL III/1, n. 12, p 52) realizzava una diversa proposta di datazione in base all’analisi fotografica delle pergamene del Rotolo n. 3 eseguita, su sua richiesta, da Bernhard Bischoff, che collocava “nella seconda metà del IX secolo o al più tardi nel primo terzo del X” questa e le altre trascrizioni dei documenti di epoca longobarda (si vedano anche le considerazioni di Brühl 1970, p. 96). Recentemente, François Bougard tornando sull’argomento ha negato l’ipotesi di Bischoff e Brühl e ha segnalato come più probabile data per la realizzazione delle copie cucite insieme nel Rotolo n. 3 un tempo di poco precedente al concilio lateranense del 1059, momento nel quale dovettero essere presentate in giudizio davanti al tribunale convocato a Roma</w:t>
      </w:r>
      <w:r w:rsidR="004418D4" w:rsidRPr="00AD4BC1">
        <w:t xml:space="preserve"> </w:t>
      </w:r>
      <w:r w:rsidR="004418D4">
        <w:t xml:space="preserve">a sostegno delle tesi aretine. Le ragioni di Bougard, che attribuisce nuovamente l’opera a Gezone, </w:t>
      </w:r>
      <w:r w:rsidR="004418D4">
        <w:rPr>
          <w:i/>
        </w:rPr>
        <w:t>sancte Aretine aecclesie notarius</w:t>
      </w:r>
      <w:r w:rsidR="004418D4">
        <w:t>, riguardano la sua appartenenza alla “première génération des notaires actifs auprès de la cathédrale au XI</w:t>
      </w:r>
      <w:r w:rsidR="004418D4">
        <w:rPr>
          <w:vertAlign w:val="superscript"/>
        </w:rPr>
        <w:t>e</w:t>
      </w:r>
      <w:r w:rsidR="004418D4">
        <w:t xml:space="preserve"> siècle” (Bougard 2006, p. 119). Notai a cui si debe quel cambio grafico osservabile nel “laboratorio” aretino studiato nel dettaglio da Giovanna Nicolaj. Ed è proprio Nicolaj, che nel 2012, in margine a un intervento in tema di falso documentario, propone il ritorno alle ipotesi di Bischoff, ovvero a una datazione al pieno secolo IX delle trascrizioni di epoca liutprandea: “Gerardo, primicerio aretino dell’XI, è intervenuto a correggere le copie del IX sul </w:t>
      </w:r>
      <w:r w:rsidR="004418D4" w:rsidRPr="00792BD1">
        <w:rPr>
          <w:i/>
        </w:rPr>
        <w:t>recto</w:t>
      </w:r>
      <w:r w:rsidR="004418D4">
        <w:t xml:space="preserve"> (</w:t>
      </w:r>
      <w:r w:rsidR="004418D4">
        <w:rPr>
          <w:i/>
        </w:rPr>
        <w:t>denotavi</w:t>
      </w:r>
      <w:r w:rsidR="004418D4">
        <w:t>)”, Feo - Nicolaj 2012, p. 213. Tuttavia, in mancanza di nuovi studi critici specifici sui problemi relativi alla materiale redazione del rotolo, la questione deve rimanere aperta.</w:t>
      </w:r>
    </w:p>
  </w:endnote>
  <w:endnote w:id="3">
    <w:p w14:paraId="7E75CE34" w14:textId="6333CF67" w:rsidR="004324B9" w:rsidRDefault="004324B9" w:rsidP="004324B9">
      <w:pPr>
        <w:pStyle w:val="Textonotaalfinal"/>
      </w:pPr>
      <w:r>
        <w:rPr>
          <w:rStyle w:val="Refdenotaalfinal"/>
        </w:rPr>
        <w:t>*</w:t>
      </w:r>
      <w:r>
        <w:t xml:space="preserve"> </w:t>
      </w:r>
      <w:r w:rsidR="00DE5F54" w:rsidRPr="005F7E7F">
        <w:rPr>
          <w:lang w:val="es-ES_tradnl"/>
        </w:rPr>
        <w:t>La tra</w:t>
      </w:r>
      <w:r w:rsidR="00DE5F54">
        <w:rPr>
          <w:lang w:val="es-ES_tradnl"/>
        </w:rPr>
        <w:t>scrizione è stata condotta su una</w:t>
      </w:r>
      <w:r w:rsidR="00DE5F54" w:rsidRPr="005F7E7F">
        <w:rPr>
          <w:lang w:val="es-ES_tradnl"/>
        </w:rPr>
        <w:t xml:space="preserve"> riproduzione </w:t>
      </w:r>
      <w:r w:rsidR="00DE5F54">
        <w:rPr>
          <w:lang w:val="es-ES_tradnl"/>
        </w:rPr>
        <w:t>fotografica di B messa a mia disposizione dal personale d</w:t>
      </w:r>
      <w:r w:rsidR="00DE5F54">
        <w:t>ell’Archivio Storico Diocesano di Arezzo.</w:t>
      </w:r>
      <w:r w:rsidR="00DE5F54">
        <w:t xml:space="preserve"> </w:t>
      </w:r>
      <w:r>
        <w:t>Il testo del documento originale presenta numerose correzioni successive ma che “non sono certamente dovute tutte a vera e propria collazione dell’originale” (CDL, I p. 47). Per maggiore chiarezza, Schiaparelli riportava in nota tutte le forme ch</w:t>
      </w:r>
      <w:r w:rsidR="00260C89">
        <w:t>e non considera di mano del redattore della copia.</w:t>
      </w:r>
    </w:p>
  </w:endnote>
  <w:endnote w:id="4">
    <w:p w14:paraId="0874999B" w14:textId="2F7735DB" w:rsidR="004324B9" w:rsidRDefault="004324B9" w:rsidP="004324B9">
      <w:pPr>
        <w:pStyle w:val="Textonotaalfinal"/>
      </w:pPr>
      <w:r>
        <w:rPr>
          <w:rStyle w:val="Refdenotaalfinal"/>
        </w:rPr>
        <w:t>a</w:t>
      </w:r>
      <w:r>
        <w:t xml:space="preserve"> </w:t>
      </w:r>
      <w:r w:rsidR="006C7BBF">
        <w:t>Il copista di questo documento aggiunse questa frase al termine del testo del documento; sull’analisi paleografica della nota cfr. CDL, I, p. 9 e Bougard 2006, p. 121.</w:t>
      </w:r>
      <w:r w:rsidR="006C7BBF">
        <w:t xml:space="preserve"> </w:t>
      </w:r>
      <w:r>
        <w:t>Questo non fu incluso da Schiaparelli nell’introduzione alla sua edizione, come invece fece con il titolo presente come chiusura del documento dell’anno 650.</w:t>
      </w:r>
    </w:p>
  </w:endnote>
  <w:endnote w:id="5">
    <w:p w14:paraId="7C357465" w14:textId="384D4E4B" w:rsidR="004324B9" w:rsidRDefault="004324B9" w:rsidP="004324B9">
      <w:pPr>
        <w:pStyle w:val="Textonotaalfinal"/>
      </w:pPr>
      <w:r>
        <w:rPr>
          <w:rStyle w:val="Refdenotaalfinal"/>
        </w:rPr>
        <w:endnoteRef/>
      </w:r>
      <w:r>
        <w:t xml:space="preserve"> </w:t>
      </w:r>
      <w:r w:rsidR="00B2484D">
        <w:t>Lo stesso compare anche</w:t>
      </w:r>
      <w:r>
        <w:t xml:space="preserve"> in </w:t>
      </w:r>
      <w:r w:rsidR="00FF1082">
        <w:rPr>
          <w:rFonts w:eastAsia="Times New Roman"/>
        </w:rPr>
        <w:t>CDL, I, n. 19 (715 giugno 20</w:t>
      </w:r>
      <w:r>
        <w:rPr>
          <w:rFonts w:eastAsia="Times New Roman"/>
        </w:rPr>
        <w:t>) e</w:t>
      </w:r>
      <w:r>
        <w:t xml:space="preserve"> CDL, III/1, n. 12 (715 marzo 6).</w:t>
      </w:r>
    </w:p>
  </w:endnote>
  <w:endnote w:id="6">
    <w:p w14:paraId="29BF4386" w14:textId="77777777" w:rsidR="004324B9" w:rsidRDefault="004324B9" w:rsidP="004324B9">
      <w:pPr>
        <w:pStyle w:val="Textonotaalfinal"/>
      </w:pPr>
      <w:r>
        <w:rPr>
          <w:rStyle w:val="Refdenotaalfinal"/>
        </w:rPr>
        <w:endnoteRef/>
      </w:r>
      <w:r>
        <w:t xml:space="preserve"> Prima testimonianza scritta di questa carica nel </w:t>
      </w:r>
      <w:r>
        <w:rPr>
          <w:i/>
        </w:rPr>
        <w:t>regnum Langobardorum</w:t>
      </w:r>
      <w:r>
        <w:t>.</w:t>
      </w:r>
    </w:p>
  </w:endnote>
  <w:endnote w:id="7">
    <w:p w14:paraId="298E36D6" w14:textId="759993C5" w:rsidR="004324B9" w:rsidRDefault="004324B9" w:rsidP="004324B9">
      <w:pPr>
        <w:pStyle w:val="Textonotaalfinal"/>
      </w:pPr>
      <w:r>
        <w:rPr>
          <w:rStyle w:val="Refdenotaalfinal"/>
        </w:rPr>
        <w:endnoteRef/>
      </w:r>
      <w:r>
        <w:t xml:space="preserve"> Luperziano, vescovo di Arezzo (711?-720?), Taffi 1986, p</w:t>
      </w:r>
      <w:r w:rsidR="00F23009">
        <w:t>p</w:t>
      </w:r>
      <w:r>
        <w:t xml:space="preserve">. 34-35. </w:t>
      </w:r>
      <w:r w:rsidR="00ED0A1F">
        <w:t>Lo stesso compare</w:t>
      </w:r>
      <w:r>
        <w:t xml:space="preserve"> anche in CDL, I, nn. 19 e 20 (715 giugno 20 e 715 luglio 5); CDL, III/1, nn. 12 e 13 (715 marzo 6 e 715 ottobre 14) e Pasqui n. 11 (752 maggio 19).</w:t>
      </w:r>
    </w:p>
  </w:endnote>
  <w:endnote w:id="8">
    <w:p w14:paraId="4FDA6A56" w14:textId="1CFE260C" w:rsidR="004324B9" w:rsidRDefault="004324B9" w:rsidP="004324B9">
      <w:pPr>
        <w:pStyle w:val="Textonotaalfinal"/>
      </w:pPr>
      <w:r>
        <w:rPr>
          <w:rStyle w:val="Refdenotaalfinal"/>
        </w:rPr>
        <w:endnoteRef/>
      </w:r>
      <w:r>
        <w:t xml:space="preserve"> Adeodato, cugino del </w:t>
      </w:r>
      <w:r>
        <w:rPr>
          <w:i/>
        </w:rPr>
        <w:t xml:space="preserve">iudex </w:t>
      </w:r>
      <w:r>
        <w:t xml:space="preserve">regio Godipertus assasinato dagli aretini. Per la notizia dell’uccisione, CDL, III/1, n. 13 (715 ottobre 14) e  Rotolo n. 3, pergamena n. III, </w:t>
      </w:r>
      <w:r w:rsidRPr="00B10219">
        <w:rPr>
          <w:i/>
        </w:rPr>
        <w:t>verso</w:t>
      </w:r>
      <w:r>
        <w:t>. Adeodato fu eletto vescovo di Siena tra gli anni 713 e 714 poiché, nel 712, la sede senese era vacante, come si può inferire dalla dichiarazione di uno dei testimoni interrogati nell’</w:t>
      </w:r>
      <w:r>
        <w:rPr>
          <w:i/>
        </w:rPr>
        <w:t xml:space="preserve">inquisitio </w:t>
      </w:r>
      <w:r>
        <w:t xml:space="preserve">di Gunteram: </w:t>
      </w:r>
      <w:r>
        <w:rPr>
          <w:rFonts w:eastAsia="Times New Roman"/>
          <w:i/>
        </w:rPr>
        <w:t>Item introductus est Rodoald presbiter senex de baptisterio</w:t>
      </w:r>
      <w:r w:rsidR="006B7038">
        <w:rPr>
          <w:rFonts w:eastAsia="Times New Roman"/>
          <w:i/>
        </w:rPr>
        <w:t xml:space="preserve"> Sancti Quirici et Iohannis in v</w:t>
      </w:r>
      <w:r>
        <w:rPr>
          <w:rFonts w:eastAsia="Times New Roman"/>
          <w:i/>
        </w:rPr>
        <w:t>ico Pallecino, qui interrogatus dixit:</w:t>
      </w:r>
      <w:r w:rsidR="006B7038">
        <w:rPr>
          <w:rFonts w:eastAsia="Times New Roman"/>
          <w:i/>
        </w:rPr>
        <w:t xml:space="preserve"> Per ista sancta quattuor Dei ev</w:t>
      </w:r>
      <w:r>
        <w:rPr>
          <w:rFonts w:eastAsia="Times New Roman"/>
          <w:i/>
        </w:rPr>
        <w:t>angelia et ista crucem Domini, qui</w:t>
      </w:r>
      <w:r w:rsidR="003D44BE">
        <w:rPr>
          <w:rFonts w:eastAsia="Times New Roman"/>
          <w:i/>
        </w:rPr>
        <w:t>a cum epistola V</w:t>
      </w:r>
      <w:r w:rsidR="00D9023E">
        <w:rPr>
          <w:rFonts w:eastAsia="Times New Roman"/>
          <w:i/>
        </w:rPr>
        <w:t>uarnefrit ambulav</w:t>
      </w:r>
      <w:r>
        <w:rPr>
          <w:rFonts w:eastAsia="Times New Roman"/>
          <w:i/>
        </w:rPr>
        <w:t xml:space="preserve">i ad Aritio, et per manus Luperciani episcopi sacratus sum, odie annus est tertius, eo quod Sena minime episcopum habebat. </w:t>
      </w:r>
      <w:r>
        <w:t>(CDL, I, n. 19, 715 giugno 20). Il suo pontif</w:t>
      </w:r>
      <w:r w:rsidR="00D1474F">
        <w:t>icato finì attorno all’anno 730, vid.</w:t>
      </w:r>
      <w:r>
        <w:t xml:space="preserve"> </w:t>
      </w:r>
      <w:r w:rsidR="009A7F3F">
        <w:t xml:space="preserve">anche </w:t>
      </w:r>
      <w:r w:rsidR="008E4B56">
        <w:t xml:space="preserve">DBI, I, p. 273. Adeodato </w:t>
      </w:r>
      <w:r w:rsidR="001B4682">
        <w:t>compare anche</w:t>
      </w:r>
      <w:r>
        <w:t xml:space="preserve"> in CDL, I, nn. 19 e 20 (715 giugno 20 e 715 luglio 5); CDL, III/1, nn. 12 e 13 (715 marzo 6 e 715 ottobre 14) e Pasqui n. 11 (752 maggio 19).</w:t>
      </w:r>
    </w:p>
  </w:endnote>
  <w:endnote w:id="9">
    <w:p w14:paraId="092E40BC" w14:textId="0A3B2936" w:rsidR="004324B9" w:rsidRDefault="004324B9" w:rsidP="004324B9">
      <w:pPr>
        <w:pStyle w:val="Textonotaalfinal"/>
      </w:pPr>
      <w:r>
        <w:rPr>
          <w:rStyle w:val="Refdenotaalfinal"/>
        </w:rPr>
        <w:endnoteRef/>
      </w:r>
      <w:r>
        <w:t xml:space="preserve"> Taipert, gastaldo senese. Viene citato anche </w:t>
      </w:r>
      <w:r w:rsidR="00F24A6A">
        <w:t xml:space="preserve">in </w:t>
      </w:r>
      <w:r>
        <w:t>CDL, III/1, n. 12 (715 marzo 6)</w:t>
      </w:r>
      <w:r w:rsidR="00F24A6A">
        <w:t xml:space="preserve">. In </w:t>
      </w:r>
      <w:r w:rsidR="00F24A6A">
        <w:rPr>
          <w:rFonts w:eastAsia="Times New Roman"/>
        </w:rPr>
        <w:t>CDL, I, n. 20 (</w:t>
      </w:r>
      <w:r w:rsidR="00A65F95">
        <w:t>715 luglio 5) compare nella variante</w:t>
      </w:r>
      <w:r w:rsidR="00F24A6A">
        <w:t xml:space="preserve"> Tagipert</w:t>
      </w:r>
      <w:r w:rsidR="00A54AAD">
        <w:t xml:space="preserve">, </w:t>
      </w:r>
      <w:r w:rsidR="008676B1">
        <w:t>Jarnut 1972, pp 370 e 375</w:t>
      </w:r>
      <w:r w:rsidR="00D665FE">
        <w:t>; secondo questo studioso sarebbe da identificare</w:t>
      </w:r>
      <w:r w:rsidR="00294DB6">
        <w:t xml:space="preserve"> con il </w:t>
      </w:r>
      <w:r w:rsidR="00AF4316" w:rsidRPr="00AF4316">
        <w:t xml:space="preserve"> </w:t>
      </w:r>
      <w:r w:rsidR="00294DB6" w:rsidRPr="00294DB6">
        <w:rPr>
          <w:i/>
        </w:rPr>
        <w:t>Tacipert</w:t>
      </w:r>
      <w:r w:rsidR="00294DB6">
        <w:t xml:space="preserve"> </w:t>
      </w:r>
      <w:r w:rsidR="00017BD5">
        <w:t xml:space="preserve">gastaldo </w:t>
      </w:r>
      <w:r w:rsidR="00294DB6">
        <w:t xml:space="preserve">citato nel </w:t>
      </w:r>
      <w:r w:rsidR="00294DB6">
        <w:rPr>
          <w:i/>
        </w:rPr>
        <w:t>Liber Pontificalis</w:t>
      </w:r>
      <w:r w:rsidR="00294DB6">
        <w:t>, 93:11</w:t>
      </w:r>
      <w:r w:rsidR="00017BD5">
        <w:t>.</w:t>
      </w:r>
      <w:r w:rsidR="00294DB6">
        <w:t xml:space="preserve"> </w:t>
      </w:r>
      <w:r w:rsidR="004B600D" w:rsidRPr="00294DB6">
        <w:t>Taipert</w:t>
      </w:r>
      <w:r w:rsidR="004B600D">
        <w:t xml:space="preserve"> appare citato anche in una donazione </w:t>
      </w:r>
      <w:r w:rsidR="00D91BA9">
        <w:t>fatta</w:t>
      </w:r>
      <w:r w:rsidR="004B600D">
        <w:t xml:space="preserve"> da Warnefrit nell’anno 730 (CDL, I, n. 50).</w:t>
      </w:r>
      <w:r w:rsidR="00F14591">
        <w:t xml:space="preserve"> </w:t>
      </w:r>
      <w:r w:rsidR="00AF4316">
        <w:t>Gasparri 2004, pp. 16-18, ha proposto</w:t>
      </w:r>
      <w:r w:rsidR="006F2D57">
        <w:t>, inoltre,</w:t>
      </w:r>
      <w:r w:rsidR="00AF4316">
        <w:t xml:space="preserve"> di identif</w:t>
      </w:r>
      <w:r w:rsidR="00EB13EC">
        <w:t>icare questo personaggio con l’</w:t>
      </w:r>
      <w:r w:rsidR="00B7590C">
        <w:t>Agipert</w:t>
      </w:r>
      <w:r w:rsidR="00AF4316">
        <w:t>, gastaldo senese</w:t>
      </w:r>
      <w:r w:rsidR="001B5D38">
        <w:t>,</w:t>
      </w:r>
      <w:r w:rsidR="00EF5623">
        <w:t xml:space="preserve"> che viene citato </w:t>
      </w:r>
      <w:r w:rsidR="00AF4316">
        <w:t xml:space="preserve">in </w:t>
      </w:r>
      <w:r w:rsidR="00AF4316">
        <w:rPr>
          <w:rFonts w:eastAsia="Times New Roman"/>
        </w:rPr>
        <w:t xml:space="preserve">CDL, </w:t>
      </w:r>
      <w:r w:rsidR="00CF5CE4">
        <w:rPr>
          <w:rFonts w:eastAsia="Times New Roman"/>
        </w:rPr>
        <w:t>II</w:t>
      </w:r>
      <w:r w:rsidR="00AF4316">
        <w:rPr>
          <w:rFonts w:eastAsia="Times New Roman"/>
        </w:rPr>
        <w:t>I</w:t>
      </w:r>
      <w:r w:rsidR="00CF5CE4">
        <w:rPr>
          <w:rFonts w:eastAsia="Times New Roman"/>
        </w:rPr>
        <w:t>/1</w:t>
      </w:r>
      <w:r w:rsidR="00AF4316">
        <w:rPr>
          <w:rFonts w:eastAsia="Times New Roman"/>
        </w:rPr>
        <w:t>, n.</w:t>
      </w:r>
      <w:r w:rsidR="00CF5CE4">
        <w:rPr>
          <w:rFonts w:eastAsia="Times New Roman"/>
        </w:rPr>
        <w:t xml:space="preserve"> 13 (715 ottobre 14</w:t>
      </w:r>
      <w:r w:rsidR="00DC1115">
        <w:rPr>
          <w:rFonts w:eastAsia="Times New Roman"/>
        </w:rPr>
        <w:t xml:space="preserve">). </w:t>
      </w:r>
    </w:p>
  </w:endnote>
  <w:endnote w:id="10">
    <w:p w14:paraId="4E761774" w14:textId="04DB4D29" w:rsidR="004324B9" w:rsidRDefault="004324B9" w:rsidP="004324B9">
      <w:pPr>
        <w:pStyle w:val="Textonotaalfinal"/>
      </w:pPr>
      <w:r>
        <w:rPr>
          <w:rStyle w:val="Refdenotaalfinal"/>
        </w:rPr>
        <w:endnoteRef/>
      </w:r>
      <w:r>
        <w:t xml:space="preserve"> Per corte</w:t>
      </w:r>
      <w:r>
        <w:rPr>
          <w:i/>
        </w:rPr>
        <w:t xml:space="preserve"> </w:t>
      </w:r>
      <w:r w:rsidR="006713DE">
        <w:t>regia si deve</w:t>
      </w:r>
      <w:r>
        <w:t xml:space="preserve"> intendere il complesso di beni del </w:t>
      </w:r>
      <w:r>
        <w:rPr>
          <w:i/>
        </w:rPr>
        <w:t xml:space="preserve">publicum </w:t>
      </w:r>
      <w:r>
        <w:t>presenti in una determinata città (in questo caso Siena), Gasparri 2004, pp. 21-34.</w:t>
      </w:r>
    </w:p>
  </w:endnote>
  <w:endnote w:id="11">
    <w:p w14:paraId="236EAEF5" w14:textId="7D9392B6" w:rsidR="004324B9" w:rsidRDefault="004324B9" w:rsidP="004324B9">
      <w:pPr>
        <w:pStyle w:val="Textonotaalfinal"/>
      </w:pPr>
      <w:r>
        <w:rPr>
          <w:rStyle w:val="Refdenotaalfinal"/>
        </w:rPr>
        <w:endnoteRef/>
      </w:r>
      <w:r>
        <w:t xml:space="preserve"> San Felice in Avana o in Avena, nel Chianti, Maroni 1973, p. 208 e Moretti 2007, p. 203. </w:t>
      </w:r>
      <w:r w:rsidR="00265E9D">
        <w:t>Secondo</w:t>
      </w:r>
      <w:r w:rsidR="00CF6DBA">
        <w:t xml:space="preserve"> A. Tafi si tratta invece di San</w:t>
      </w:r>
      <w:r>
        <w:t xml:space="preserve"> Felice </w:t>
      </w:r>
      <w:r w:rsidRPr="00E14C1F">
        <w:rPr>
          <w:i/>
        </w:rPr>
        <w:t>in Pincis</w:t>
      </w:r>
      <w:r>
        <w:t xml:space="preserve">, presso Castelnuovo Berardenga (Tafi 1972, p. 174). </w:t>
      </w:r>
      <w:r w:rsidR="00E75333">
        <w:t xml:space="preserve">La </w:t>
      </w:r>
      <w:r>
        <w:t>pieve</w:t>
      </w:r>
      <w:r w:rsidR="00E75333">
        <w:t xml:space="preserve"> di San Felice</w:t>
      </w:r>
      <w:r>
        <w:t xml:space="preserve"> viene citata anche in CDL, I, nn. 19 e 20 (715 giugno 20 e 715 luglio 5); CDL</w:t>
      </w:r>
      <w:r w:rsidR="00C23CEB">
        <w:t>, III/1, n. 13 (715 ottobre 14) e</w:t>
      </w:r>
      <w:r>
        <w:t xml:space="preserve"> </w:t>
      </w:r>
      <w:r w:rsidR="0069037F" w:rsidRPr="001826B8">
        <w:rPr>
          <w:i/>
        </w:rPr>
        <w:t>ChLA</w:t>
      </w:r>
      <w:r w:rsidR="0069037F">
        <w:rPr>
          <w:vertAlign w:val="superscript"/>
        </w:rPr>
        <w:t>2</w:t>
      </w:r>
      <w:r w:rsidR="00D44DE5">
        <w:t>,</w:t>
      </w:r>
      <w:r w:rsidR="00CE2F3B">
        <w:t xml:space="preserve"> </w:t>
      </w:r>
      <w:r w:rsidR="00D44DE5">
        <w:t>X</w:t>
      </w:r>
      <w:r>
        <w:t>C, n. 17 (marzo 881).</w:t>
      </w:r>
    </w:p>
  </w:endnote>
  <w:endnote w:id="12">
    <w:p w14:paraId="683AC378" w14:textId="3C285BF9" w:rsidR="004324B9" w:rsidRDefault="004324B9" w:rsidP="004324B9">
      <w:pPr>
        <w:pStyle w:val="Textonotaalfinal"/>
      </w:pPr>
      <w:r>
        <w:rPr>
          <w:rStyle w:val="Refdenotaalfinal"/>
        </w:rPr>
        <w:endnoteRef/>
      </w:r>
      <w:r>
        <w:t xml:space="preserve"> Santa Maria in Pàcina, </w:t>
      </w:r>
      <w:r w:rsidR="00585474">
        <w:t xml:space="preserve">nel </w:t>
      </w:r>
      <w:r>
        <w:t>comune di Castelnuovo Berardenga</w:t>
      </w:r>
      <w:r w:rsidR="00DD179C">
        <w:t xml:space="preserve">, </w:t>
      </w:r>
      <w:r w:rsidR="00DD179C" w:rsidRPr="005B24F7">
        <w:t>Tafi 1998</w:t>
      </w:r>
      <w:r w:rsidR="00DD179C">
        <w:rPr>
          <w:i/>
        </w:rPr>
        <w:t xml:space="preserve">, </w:t>
      </w:r>
      <w:r w:rsidR="00DD179C">
        <w:t>pp. 267-270</w:t>
      </w:r>
      <w:r>
        <w:t>. Questa pieve viene citata anche in CDL, I, nn. 4, 19 e 20 (650 ca., 715 giugno 20 e 715 luglio 5); CDL,</w:t>
      </w:r>
      <w:r w:rsidR="00FE6A11">
        <w:t xml:space="preserve"> III/1, n. 13 (715 ottobre 14) e </w:t>
      </w:r>
      <w:r w:rsidR="0069037F" w:rsidRPr="001826B8">
        <w:rPr>
          <w:i/>
        </w:rPr>
        <w:t>ChLA</w:t>
      </w:r>
      <w:r w:rsidR="0069037F">
        <w:rPr>
          <w:vertAlign w:val="superscript"/>
        </w:rPr>
        <w:t>2</w:t>
      </w:r>
      <w:r>
        <w:rPr>
          <w:vertAlign w:val="superscript"/>
        </w:rPr>
        <w:t xml:space="preserve">  </w:t>
      </w:r>
      <w:r>
        <w:t>XC, n. 17 (marzo 881).</w:t>
      </w:r>
    </w:p>
  </w:endnote>
  <w:endnote w:id="13">
    <w:p w14:paraId="3169C3F6" w14:textId="55F887C7" w:rsidR="004324B9" w:rsidRDefault="004324B9" w:rsidP="004324B9">
      <w:pPr>
        <w:pStyle w:val="Textonotaalfinal"/>
      </w:pPr>
      <w:r>
        <w:rPr>
          <w:rStyle w:val="Refdenotaalfinal"/>
        </w:rPr>
        <w:endnoteRef/>
      </w:r>
      <w:r>
        <w:t xml:space="preserve"> San Vito in Versuris, nel comune di Asciano</w:t>
      </w:r>
      <w:r w:rsidR="00A243D1">
        <w:t xml:space="preserve">, </w:t>
      </w:r>
      <w:r w:rsidR="00A243D1" w:rsidRPr="005B24F7">
        <w:t>Tafi 1998,</w:t>
      </w:r>
      <w:r w:rsidR="00A243D1">
        <w:rPr>
          <w:i/>
        </w:rPr>
        <w:t xml:space="preserve"> </w:t>
      </w:r>
      <w:r w:rsidR="00720E54">
        <w:t>pp. 271-273</w:t>
      </w:r>
      <w:r>
        <w:t xml:space="preserve">. </w:t>
      </w:r>
      <w:r w:rsidR="00137A08">
        <w:t>La stessa</w:t>
      </w:r>
      <w:r>
        <w:t xml:space="preserve"> pieve </w:t>
      </w:r>
      <w:r w:rsidR="00333918">
        <w:t>compare</w:t>
      </w:r>
      <w:r>
        <w:t xml:space="preserve"> anche in CDL, I, n. 20 (715 luglio 5) e </w:t>
      </w:r>
      <w:r w:rsidR="0069037F" w:rsidRPr="001826B8">
        <w:rPr>
          <w:i/>
        </w:rPr>
        <w:t>ChLA</w:t>
      </w:r>
      <w:r w:rsidR="0069037F">
        <w:rPr>
          <w:vertAlign w:val="superscript"/>
        </w:rPr>
        <w:t>2</w:t>
      </w:r>
      <w:r>
        <w:rPr>
          <w:vertAlign w:val="superscript"/>
        </w:rPr>
        <w:t xml:space="preserve">  </w:t>
      </w:r>
      <w:r>
        <w:t>XC, n. 17 (marzo 881).</w:t>
      </w:r>
    </w:p>
  </w:endnote>
  <w:endnote w:id="14">
    <w:p w14:paraId="418F8763" w14:textId="4D5136D5" w:rsidR="004324B9" w:rsidRDefault="004324B9" w:rsidP="004324B9">
      <w:pPr>
        <w:pStyle w:val="Textonotaalfinal"/>
      </w:pPr>
      <w:r>
        <w:rPr>
          <w:rStyle w:val="Refdenotaalfinal"/>
        </w:rPr>
        <w:endnoteRef/>
      </w:r>
      <w:r w:rsidR="00D24F35">
        <w:t xml:space="preserve"> San</w:t>
      </w:r>
      <w:r>
        <w:t xml:space="preserve"> Giovanni in Rancia, detto poi San Giovanni in Vescona, nell’odierna località di Pievina di San Giovanni (Asciano)</w:t>
      </w:r>
      <w:r w:rsidR="00430279">
        <w:t xml:space="preserve">, </w:t>
      </w:r>
      <w:r w:rsidR="00FC3A78" w:rsidRPr="005B24F7">
        <w:t>Tafi 1998,</w:t>
      </w:r>
      <w:r w:rsidR="00FC3A78">
        <w:rPr>
          <w:i/>
        </w:rPr>
        <w:t xml:space="preserve"> </w:t>
      </w:r>
      <w:r w:rsidR="0047004E">
        <w:t>pp. 278-280</w:t>
      </w:r>
      <w:r>
        <w:t xml:space="preserve">. </w:t>
      </w:r>
      <w:r w:rsidR="003D7BE4">
        <w:t>La stessa</w:t>
      </w:r>
      <w:r w:rsidR="00901942">
        <w:t xml:space="preserve"> pieve compare</w:t>
      </w:r>
      <w:r>
        <w:t xml:space="preserve"> anche in CDL, I, nn. 4, 19 e 20 (650 ca., 715 giugno 20 e 715 luglio 5); CDL</w:t>
      </w:r>
      <w:r w:rsidR="00CE312A">
        <w:t>, III/1, n. 13 (715 ottobre 14) e</w:t>
      </w:r>
      <w:r>
        <w:t xml:space="preserve"> </w:t>
      </w:r>
      <w:r w:rsidR="0069037F" w:rsidRPr="001826B8">
        <w:rPr>
          <w:i/>
        </w:rPr>
        <w:t>ChLA</w:t>
      </w:r>
      <w:r w:rsidR="0069037F">
        <w:rPr>
          <w:vertAlign w:val="superscript"/>
        </w:rPr>
        <w:t>2</w:t>
      </w:r>
      <w:r>
        <w:rPr>
          <w:vertAlign w:val="superscript"/>
        </w:rPr>
        <w:t xml:space="preserve"> </w:t>
      </w:r>
      <w:r>
        <w:t>XC, n. 17 (marzo 881).</w:t>
      </w:r>
    </w:p>
  </w:endnote>
  <w:endnote w:id="15">
    <w:p w14:paraId="3A49C4B2" w14:textId="4C32097B" w:rsidR="004324B9" w:rsidRDefault="004324B9" w:rsidP="004324B9">
      <w:pPr>
        <w:pStyle w:val="Textonotaalfinal"/>
      </w:pPr>
      <w:r>
        <w:rPr>
          <w:rStyle w:val="Refdenotaalfinal"/>
        </w:rPr>
        <w:endnoteRef/>
      </w:r>
      <w:r>
        <w:t xml:space="preserve"> Sessiano, in val d’Orcia, Repetti 1843, vol. V, p. 276. </w:t>
      </w:r>
      <w:r w:rsidR="00133C04">
        <w:t>Secondo</w:t>
      </w:r>
      <w:r>
        <w:t xml:space="preserve"> A. Taffi si tratta</w:t>
      </w:r>
      <w:r w:rsidR="00F33EBE">
        <w:t>, invece,</w:t>
      </w:r>
      <w:r w:rsidR="00630EF0">
        <w:t xml:space="preserve"> della chiesa di San</w:t>
      </w:r>
      <w:r>
        <w:t xml:space="preserve"> Polito ad Asciano (Taffi 1972, p. 173). Compare citata anche nel falso placito dell’aprile dell’anno 850 (Manaresi, n. 53).</w:t>
      </w:r>
    </w:p>
  </w:endnote>
  <w:endnote w:id="16">
    <w:p w14:paraId="03CBCACF" w14:textId="6FBCBCAD" w:rsidR="003F3F33" w:rsidRDefault="004324B9" w:rsidP="00592E84">
      <w:pPr>
        <w:pStyle w:val="Textonotaalfinal"/>
      </w:pPr>
      <w:r>
        <w:rPr>
          <w:rStyle w:val="Refdenotaalfinal"/>
        </w:rPr>
        <w:endnoteRef/>
      </w:r>
      <w:r w:rsidR="00A248FB">
        <w:t xml:space="preserve"> Sant’</w:t>
      </w:r>
      <w:r>
        <w:t>Andrea in Malcino,</w:t>
      </w:r>
      <w:r w:rsidR="00324BFB">
        <w:t xml:space="preserve"> chiesa di localizzazione controversa: </w:t>
      </w:r>
      <w:r w:rsidR="00C64F3B">
        <w:t xml:space="preserve">per Schiaparelli </w:t>
      </w:r>
      <w:r w:rsidR="00324BFB">
        <w:t xml:space="preserve">nei pressi di Montalcino </w:t>
      </w:r>
      <w:r w:rsidR="00C6586D">
        <w:t>(CDL, I, p. 49 nt. 4);</w:t>
      </w:r>
      <w:r w:rsidR="00324BFB">
        <w:t xml:space="preserve"> </w:t>
      </w:r>
      <w:r w:rsidR="000F6315">
        <w:t xml:space="preserve">nei pressi di Trequanda per </w:t>
      </w:r>
      <w:r w:rsidR="000F6315" w:rsidRPr="005B24F7">
        <w:t>Tafi 1998,</w:t>
      </w:r>
      <w:r w:rsidR="000F6315">
        <w:rPr>
          <w:i/>
        </w:rPr>
        <w:t xml:space="preserve"> </w:t>
      </w:r>
      <w:r w:rsidR="000F6315">
        <w:t>pp. 291-294</w:t>
      </w:r>
      <w:r w:rsidR="00EC6E58">
        <w:t>;</w:t>
      </w:r>
      <w:r w:rsidR="000F6315">
        <w:t xml:space="preserve"> </w:t>
      </w:r>
      <w:r w:rsidR="00EC6E58">
        <w:t>n</w:t>
      </w:r>
      <w:r w:rsidR="007601A1">
        <w:t>el podere Pieve del</w:t>
      </w:r>
      <w:r>
        <w:t xml:space="preserve"> </w:t>
      </w:r>
      <w:r w:rsidR="006F6C1F">
        <w:t>comune di Trequanda per</w:t>
      </w:r>
      <w:r>
        <w:t xml:space="preserve"> Maroni 1973, p. 204-205 e Moretti 2007, p. 203 nota 26. Questa pieve viene citata anche in CDL, I, nn. 19 e 20 (715 giugno 20 e 715 luglio 5); CDL, III/1, n. 13 (715 ottobre 14</w:t>
      </w:r>
      <w:r w:rsidR="00C64F3B">
        <w:t>); Manaresi, n. 53 (aprile 850) e</w:t>
      </w:r>
      <w:r>
        <w:t xml:space="preserve"> </w:t>
      </w:r>
      <w:r w:rsidR="0069037F" w:rsidRPr="001826B8">
        <w:rPr>
          <w:i/>
        </w:rPr>
        <w:t>ChLA</w:t>
      </w:r>
      <w:r w:rsidR="0069037F">
        <w:rPr>
          <w:vertAlign w:val="superscript"/>
        </w:rPr>
        <w:t>2</w:t>
      </w:r>
      <w:r w:rsidR="00693C1D">
        <w:t>,</w:t>
      </w:r>
      <w:r w:rsidR="004E306B">
        <w:t xml:space="preserve"> </w:t>
      </w:r>
      <w:r w:rsidR="00693C1D">
        <w:t>X</w:t>
      </w:r>
      <w:r>
        <w:t>C, n. 17 (marzo 881).</w:t>
      </w:r>
    </w:p>
  </w:endnote>
  <w:endnote w:id="17">
    <w:p w14:paraId="4AA2E82F" w14:textId="41C9A0FE" w:rsidR="004324B9" w:rsidRDefault="004324B9" w:rsidP="004324B9">
      <w:pPr>
        <w:pStyle w:val="Textonotaalfinal"/>
      </w:pPr>
      <w:r>
        <w:rPr>
          <w:rStyle w:val="Refdenotaalfinal"/>
        </w:rPr>
        <w:endnoteRef/>
      </w:r>
      <w:r w:rsidR="00A248FB">
        <w:t xml:space="preserve"> Santo</w:t>
      </w:r>
      <w:r>
        <w:t xml:space="preserve"> Stefano a Cennano, nella frazione Castelmuzio, comune di Trequanda</w:t>
      </w:r>
      <w:r w:rsidR="009B44B9">
        <w:t>, Tafi 1998</w:t>
      </w:r>
      <w:r w:rsidR="009B44B9">
        <w:rPr>
          <w:i/>
        </w:rPr>
        <w:t xml:space="preserve">, </w:t>
      </w:r>
      <w:r w:rsidR="009B44B9">
        <w:t>pp. 295-298</w:t>
      </w:r>
      <w:r>
        <w:t>. Questa pieve viene citata anche in CDL, I, nn. 19 e 20 (715 giugno 20 e 715 luglio 5); CDL, III/1, n. 13 (715 ottobre 14)</w:t>
      </w:r>
      <w:r w:rsidR="00B67A97">
        <w:t xml:space="preserve">; Manaresi, n. 53 (aprile 850) e </w:t>
      </w:r>
      <w:r>
        <w:t>C</w:t>
      </w:r>
      <w:r>
        <w:rPr>
          <w:i/>
        </w:rPr>
        <w:t>h</w:t>
      </w:r>
      <w:r>
        <w:t>LA</w:t>
      </w:r>
      <w:r w:rsidR="003533CA">
        <w:rPr>
          <w:vertAlign w:val="superscript"/>
        </w:rPr>
        <w:t>2</w:t>
      </w:r>
      <w:r w:rsidR="003533CA">
        <w:t>, X</w:t>
      </w:r>
      <w:r>
        <w:t>C, n. 17 (marzo 881).</w:t>
      </w:r>
    </w:p>
  </w:endnote>
  <w:endnote w:id="18">
    <w:p w14:paraId="66B22C63" w14:textId="6F1545CB" w:rsidR="004324B9" w:rsidRDefault="004324B9" w:rsidP="004324B9">
      <w:pPr>
        <w:pStyle w:val="Textonotaalfinal"/>
      </w:pPr>
      <w:r>
        <w:rPr>
          <w:rStyle w:val="Refdenotaalfinal"/>
        </w:rPr>
        <w:endnoteRef/>
      </w:r>
      <w:r w:rsidR="003F717B">
        <w:t xml:space="preserve"> Santa</w:t>
      </w:r>
      <w:r>
        <w:t xml:space="preserve"> Maria in Cosona,</w:t>
      </w:r>
      <w:r w:rsidR="00ED09D5">
        <w:t xml:space="preserve"> nei pressi della successiva pieve di S. Lorentino (Moretti 2007, p. 202)</w:t>
      </w:r>
      <w:r>
        <w:t xml:space="preserve"> in val d’Orcia, Repetti 1843, vol. I, p</w:t>
      </w:r>
      <w:r w:rsidR="00D06731">
        <w:t>. 837.</w:t>
      </w:r>
      <w:r w:rsidR="00B863D1">
        <w:t xml:space="preserve"> Per Tafi </w:t>
      </w:r>
      <w:r w:rsidR="001566B1">
        <w:t xml:space="preserve">è </w:t>
      </w:r>
      <w:r w:rsidR="00541E1E">
        <w:t>da</w:t>
      </w:r>
      <w:r w:rsidR="00BF0B06">
        <w:t xml:space="preserve"> collocare</w:t>
      </w:r>
      <w:r w:rsidR="001F44A1">
        <w:t xml:space="preserve"> invece</w:t>
      </w:r>
      <w:r w:rsidR="00541E1E">
        <w:t xml:space="preserve"> a </w:t>
      </w:r>
      <w:r w:rsidR="00B863D1">
        <w:t xml:space="preserve">Pienza (Siena), </w:t>
      </w:r>
      <w:r w:rsidR="00B863D1" w:rsidRPr="005B24F7">
        <w:t>Tafi 1998,</w:t>
      </w:r>
      <w:r w:rsidR="00B863D1">
        <w:rPr>
          <w:i/>
        </w:rPr>
        <w:t xml:space="preserve"> </w:t>
      </w:r>
      <w:r w:rsidR="00B863D1">
        <w:t>pp. 320-323.</w:t>
      </w:r>
      <w:r w:rsidR="00765179">
        <w:t xml:space="preserve"> Da</w:t>
      </w:r>
      <w:r w:rsidR="00D06731">
        <w:t xml:space="preserve"> questa pieve dipendevano i monasteri</w:t>
      </w:r>
      <w:r w:rsidR="002D524A">
        <w:t xml:space="preserve"> di</w:t>
      </w:r>
      <w:r w:rsidR="00E95AFB">
        <w:t xml:space="preserve"> San</w:t>
      </w:r>
      <w:r w:rsidR="003570D8">
        <w:t xml:space="preserve"> Pietro ad Abso e San</w:t>
      </w:r>
      <w:r w:rsidR="0065744B">
        <w:t xml:space="preserve"> Donato in Citiliano (CDL, I, n. 19, 715 giugno 20).</w:t>
      </w:r>
      <w:r>
        <w:t xml:space="preserve"> Viene citata anche in CDL, </w:t>
      </w:r>
      <w:r w:rsidR="00343229">
        <w:t>I, n.</w:t>
      </w:r>
      <w:r w:rsidR="00612782">
        <w:t xml:space="preserve"> 20 (</w:t>
      </w:r>
      <w:r>
        <w:t>715 luglio 5); CDL, III/1, n. 13 (715 ottobre 14</w:t>
      </w:r>
      <w:r w:rsidR="00805B09">
        <w:t>); Manaresi, n. 53 (aprile 850) e</w:t>
      </w:r>
      <w:r>
        <w:t xml:space="preserve"> </w:t>
      </w:r>
      <w:r w:rsidR="00BC686E" w:rsidRPr="001826B8">
        <w:rPr>
          <w:i/>
        </w:rPr>
        <w:t>ChLA</w:t>
      </w:r>
      <w:r w:rsidR="00BC686E">
        <w:rPr>
          <w:vertAlign w:val="superscript"/>
        </w:rPr>
        <w:t>2</w:t>
      </w:r>
      <w:r w:rsidR="0050335B">
        <w:t>,</w:t>
      </w:r>
      <w:r w:rsidR="00837B4F">
        <w:t xml:space="preserve"> </w:t>
      </w:r>
      <w:r w:rsidR="0050335B">
        <w:t>X</w:t>
      </w:r>
      <w:r>
        <w:t>C, n. 17 (marzo 881).</w:t>
      </w:r>
    </w:p>
  </w:endnote>
  <w:endnote w:id="19">
    <w:p w14:paraId="5C5DBF95" w14:textId="12836FFE" w:rsidR="004324B9" w:rsidRDefault="004324B9" w:rsidP="004324B9">
      <w:pPr>
        <w:pStyle w:val="Textonotaalfinal"/>
      </w:pPr>
      <w:r>
        <w:rPr>
          <w:rStyle w:val="Refdenotaalfinal"/>
        </w:rPr>
        <w:endnoteRef/>
      </w:r>
      <w:r w:rsidR="00F66FE0">
        <w:t xml:space="preserve"> San</w:t>
      </w:r>
      <w:r>
        <w:t xml:space="preserve"> Valentino in </w:t>
      </w:r>
      <w:r w:rsidRPr="00836294">
        <w:rPr>
          <w:i/>
        </w:rPr>
        <w:t>Casale Ursino</w:t>
      </w:r>
      <w:r>
        <w:t>, oggi Montefollonico, frazione del comune di Torrita di Siena, Repetti 1843, vol.  III, p. 392</w:t>
      </w:r>
      <w:r w:rsidR="0047503B">
        <w:t xml:space="preserve">, </w:t>
      </w:r>
      <w:r w:rsidR="0047503B" w:rsidRPr="005B24F7">
        <w:t>Tafi 1998,</w:t>
      </w:r>
      <w:r w:rsidR="0047503B">
        <w:rPr>
          <w:i/>
        </w:rPr>
        <w:t xml:space="preserve"> </w:t>
      </w:r>
      <w:r w:rsidR="00296943">
        <w:t>pp. 331-333</w:t>
      </w:r>
      <w:r>
        <w:t>.</w:t>
      </w:r>
      <w:r>
        <w:rPr>
          <w:rFonts w:eastAsia="Times New Roman"/>
        </w:rPr>
        <w:t xml:space="preserve"> </w:t>
      </w:r>
      <w:r>
        <w:t>Questa pieve viene citata anche in CDL, I, nn. 19 e 20 (715 giugno 20 e 715 luglio 5); CDL, III/1, n. 13 (715 ot</w:t>
      </w:r>
      <w:r w:rsidR="0053576F">
        <w:t>tobre 14) e</w:t>
      </w:r>
      <w:r>
        <w:t xml:space="preserve"> </w:t>
      </w:r>
      <w:r w:rsidR="00BC686E" w:rsidRPr="001826B8">
        <w:rPr>
          <w:i/>
        </w:rPr>
        <w:t>ChLA</w:t>
      </w:r>
      <w:r w:rsidR="00BC686E">
        <w:rPr>
          <w:vertAlign w:val="superscript"/>
        </w:rPr>
        <w:t>2</w:t>
      </w:r>
      <w:r w:rsidR="000A4B15">
        <w:t>, X</w:t>
      </w:r>
      <w:r>
        <w:t>C, n. 17 (marzo 881).</w:t>
      </w:r>
    </w:p>
  </w:endnote>
  <w:endnote w:id="20">
    <w:p w14:paraId="138BAD5E" w14:textId="404AE1B4" w:rsidR="004324B9" w:rsidRDefault="004324B9" w:rsidP="004324B9">
      <w:pPr>
        <w:pStyle w:val="Textonotaalfinal"/>
      </w:pPr>
      <w:r>
        <w:rPr>
          <w:rStyle w:val="Refdenotaalfinal"/>
        </w:rPr>
        <w:endnoteRef/>
      </w:r>
      <w:r>
        <w:t xml:space="preserve"> Oggi Montep</w:t>
      </w:r>
      <w:r w:rsidR="00392E2B">
        <w:t xml:space="preserve">ulciano, in val di Chiana. </w:t>
      </w:r>
      <w:r>
        <w:t xml:space="preserve">Moretti </w:t>
      </w:r>
      <w:r w:rsidR="00F939A5">
        <w:t>la identifica con la pieve di San</w:t>
      </w:r>
      <w:r>
        <w:t xml:space="preserve"> Biagio, in corrispondenza della cinquecen</w:t>
      </w:r>
      <w:r w:rsidR="00ED7C29">
        <w:t>tesca chiesa della Madonna di San</w:t>
      </w:r>
      <w:r>
        <w:t xml:space="preserve"> Biagio (Moretti 2007, p. 203</w:t>
      </w:r>
      <w:r w:rsidR="00B97A81">
        <w:t xml:space="preserve">, ma anche </w:t>
      </w:r>
      <w:r w:rsidR="00B97A81" w:rsidRPr="005B24F7">
        <w:t>Tafi 1998,</w:t>
      </w:r>
      <w:r w:rsidR="00B97A81">
        <w:rPr>
          <w:i/>
        </w:rPr>
        <w:t xml:space="preserve"> </w:t>
      </w:r>
      <w:r w:rsidR="00F14E78">
        <w:t>pp. 343-345</w:t>
      </w:r>
      <w:r>
        <w:t>). Questa pieve viene citata anche in CDL, I, nn. 19 e 20 (715 giugno 20 e 715 luglio 5); CDL</w:t>
      </w:r>
      <w:r w:rsidR="004E43DD">
        <w:t>, III/1, n. 13 (715 ottobre 14) e</w:t>
      </w:r>
      <w:r>
        <w:t xml:space="preserve"> </w:t>
      </w:r>
      <w:r w:rsidR="008B08FB">
        <w:t xml:space="preserve">in </w:t>
      </w:r>
      <w:r w:rsidR="00BC686E" w:rsidRPr="001826B8">
        <w:rPr>
          <w:i/>
        </w:rPr>
        <w:t>ChLA</w:t>
      </w:r>
      <w:r w:rsidR="00BC686E">
        <w:rPr>
          <w:vertAlign w:val="superscript"/>
        </w:rPr>
        <w:t>2</w:t>
      </w:r>
      <w:r w:rsidR="00C3063A">
        <w:t>, X</w:t>
      </w:r>
      <w:r>
        <w:t>C, n. 17 (marzo 881). Altre citazioni documentarie della chiesa in</w:t>
      </w:r>
      <w:r w:rsidR="00636838">
        <w:t xml:space="preserve"> </w:t>
      </w:r>
      <w:r w:rsidR="00BC686E" w:rsidRPr="001826B8">
        <w:rPr>
          <w:i/>
        </w:rPr>
        <w:t>ChLA</w:t>
      </w:r>
      <w:r w:rsidR="00636838">
        <w:t>, XXIV, n. 768 (agosto 793) e</w:t>
      </w:r>
      <w:r>
        <w:t xml:space="preserve"> </w:t>
      </w:r>
      <w:r w:rsidR="00BC686E" w:rsidRPr="001826B8">
        <w:rPr>
          <w:i/>
        </w:rPr>
        <w:t>ChLA</w:t>
      </w:r>
      <w:r w:rsidR="00BC686E">
        <w:rPr>
          <w:vertAlign w:val="superscript"/>
        </w:rPr>
        <w:t>2</w:t>
      </w:r>
      <w:r w:rsidR="00F24D3E">
        <w:t>, L</w:t>
      </w:r>
      <w:r>
        <w:t>XI, n. 6 (maggio 806).</w:t>
      </w:r>
    </w:p>
  </w:endnote>
  <w:endnote w:id="21">
    <w:p w14:paraId="7086BAC0" w14:textId="36B38795" w:rsidR="004324B9" w:rsidRDefault="004324B9" w:rsidP="004324B9">
      <w:pPr>
        <w:pStyle w:val="Textonotaalfinal"/>
      </w:pPr>
      <w:r>
        <w:rPr>
          <w:rStyle w:val="Refdenotaalfinal"/>
        </w:rPr>
        <w:endnoteRef/>
      </w:r>
      <w:r w:rsidR="005F7B55">
        <w:t xml:space="preserve"> San</w:t>
      </w:r>
      <w:r>
        <w:t xml:space="preserve"> Donato in Citigliano, detto anche d’Asso, in val d’Orcia, Repet</w:t>
      </w:r>
      <w:r w:rsidR="00795F7E">
        <w:t>ti 1833, vol. I, pp. 162 e 740.</w:t>
      </w:r>
      <w:r w:rsidR="00CE42D5">
        <w:t xml:space="preserve"> Nei pressi di Montalcino (Siena), invece, per Tafi 1998,</w:t>
      </w:r>
      <w:r w:rsidR="00CE42D5">
        <w:rPr>
          <w:i/>
        </w:rPr>
        <w:t xml:space="preserve"> </w:t>
      </w:r>
      <w:r w:rsidR="00CE42D5">
        <w:t>pp. 32</w:t>
      </w:r>
      <w:r w:rsidR="00AD7024">
        <w:t>4-326. Delumeau 2001, p. 243,</w:t>
      </w:r>
      <w:r w:rsidR="00CE42D5">
        <w:t xml:space="preserve"> situa </w:t>
      </w:r>
      <w:r w:rsidR="00AD7024">
        <w:t>l</w:t>
      </w:r>
      <w:r w:rsidR="00CE42D5">
        <w:t>a</w:t>
      </w:r>
      <w:r w:rsidR="00AD7024">
        <w:t xml:space="preserve"> pieve a</w:t>
      </w:r>
      <w:r w:rsidR="00CE42D5">
        <w:t xml:space="preserve"> Bibbianello, </w:t>
      </w:r>
      <w:r w:rsidR="002C7E23">
        <w:t>nelle vicinanze di Buonconvento</w:t>
      </w:r>
      <w:r w:rsidR="00CE42D5">
        <w:t xml:space="preserve">. </w:t>
      </w:r>
      <w:r w:rsidR="00EF09B3">
        <w:t>La chiesa compare</w:t>
      </w:r>
      <w:r w:rsidR="00AE2A1A">
        <w:t xml:space="preserve"> anche</w:t>
      </w:r>
      <w:r w:rsidR="008E6F8F">
        <w:t xml:space="preserve"> </w:t>
      </w:r>
      <w:r>
        <w:t xml:space="preserve">in CDL, I, nn. 19 e 20 (715 giugno 20 e 715 luglio 5); </w:t>
      </w:r>
      <w:r w:rsidR="00C00A46" w:rsidRPr="001826B8">
        <w:rPr>
          <w:i/>
        </w:rPr>
        <w:t>ChLA</w:t>
      </w:r>
      <w:r w:rsidR="00C00A46">
        <w:rPr>
          <w:vertAlign w:val="superscript"/>
        </w:rPr>
        <w:t>2</w:t>
      </w:r>
      <w:r>
        <w:rPr>
          <w:rFonts w:eastAsia="Times New Roman"/>
        </w:rPr>
        <w:t xml:space="preserve">, LXII, n. 12 (maggio 828); </w:t>
      </w:r>
      <w:r w:rsidR="00EE3509">
        <w:t xml:space="preserve">Manaresi, n. 53 (aprile 850) e </w:t>
      </w:r>
      <w:r w:rsidR="00C00A46" w:rsidRPr="001826B8">
        <w:rPr>
          <w:i/>
        </w:rPr>
        <w:t>ChLA</w:t>
      </w:r>
      <w:r w:rsidR="00C00A46">
        <w:rPr>
          <w:vertAlign w:val="superscript"/>
        </w:rPr>
        <w:t>2</w:t>
      </w:r>
      <w:r w:rsidR="00EE3509">
        <w:t>, X</w:t>
      </w:r>
      <w:r>
        <w:t>C, n. 17 (marzo 881).</w:t>
      </w:r>
    </w:p>
  </w:endnote>
  <w:endnote w:id="22">
    <w:p w14:paraId="7BB73C27" w14:textId="61DC0088" w:rsidR="004324B9" w:rsidRDefault="004324B9" w:rsidP="004324B9">
      <w:pPr>
        <w:pStyle w:val="Textonotaalfinal"/>
      </w:pPr>
      <w:r>
        <w:rPr>
          <w:rStyle w:val="Refdenotaalfinal"/>
        </w:rPr>
        <w:endnoteRef/>
      </w:r>
      <w:r>
        <w:t xml:space="preserve"> Pieve di Corsignano, comune di Pienza</w:t>
      </w:r>
      <w:r w:rsidR="00F67DE8">
        <w:t>,</w:t>
      </w:r>
      <w:r w:rsidR="0065014F" w:rsidRPr="0065014F">
        <w:t xml:space="preserve"> </w:t>
      </w:r>
      <w:r w:rsidR="0065014F" w:rsidRPr="005B24F7">
        <w:t>Tafi 1998,</w:t>
      </w:r>
      <w:r w:rsidR="0065014F">
        <w:rPr>
          <w:i/>
        </w:rPr>
        <w:t xml:space="preserve"> </w:t>
      </w:r>
      <w:r w:rsidR="0065014F">
        <w:t>pp. 327-330</w:t>
      </w:r>
      <w:r>
        <w:t>. Viene citata anche in CDL, I, nn. 19 e 20 (715 giugno 20 e 715 luglio 5); CDL, III/1, n. 13 (715 ottobre 14</w:t>
      </w:r>
      <w:r w:rsidR="004A5990">
        <w:t>); Manaresi, n. 53 (aprile 850) e</w:t>
      </w:r>
      <w:r>
        <w:t xml:space="preserve"> </w:t>
      </w:r>
      <w:r w:rsidR="00C00A46" w:rsidRPr="001826B8">
        <w:rPr>
          <w:i/>
        </w:rPr>
        <w:t>ChLA</w:t>
      </w:r>
      <w:r w:rsidR="00C00A46">
        <w:rPr>
          <w:vertAlign w:val="superscript"/>
        </w:rPr>
        <w:t>2</w:t>
      </w:r>
      <w:r w:rsidR="00744D4F">
        <w:t>, X</w:t>
      </w:r>
      <w:r>
        <w:t>C, n. 17 (marzo 881).</w:t>
      </w:r>
    </w:p>
  </w:endnote>
  <w:endnote w:id="23">
    <w:p w14:paraId="3F8B8D4B" w14:textId="0B8371FE" w:rsidR="004324B9" w:rsidRPr="00FE634C" w:rsidRDefault="004324B9" w:rsidP="004324B9">
      <w:pPr>
        <w:pStyle w:val="Textonotaalfinal"/>
      </w:pPr>
      <w:r>
        <w:rPr>
          <w:rStyle w:val="Refdenotaalfinal"/>
        </w:rPr>
        <w:endnoteRef/>
      </w:r>
      <w:r w:rsidR="00935C43">
        <w:t xml:space="preserve"> </w:t>
      </w:r>
      <w:r w:rsidR="00083C5B">
        <w:t>Ident</w:t>
      </w:r>
      <w:r w:rsidR="00C10F74">
        <w:t xml:space="preserve">ificazione incerta: </w:t>
      </w:r>
      <w:r w:rsidR="001B0E12">
        <w:t xml:space="preserve">secondo Schiaparelli (CDL, I, p. 66, nt 2) </w:t>
      </w:r>
      <w:r w:rsidR="00481CBD">
        <w:t>si tratta del</w:t>
      </w:r>
      <w:r w:rsidR="00C10F74">
        <w:t>l’attuale San</w:t>
      </w:r>
      <w:r w:rsidR="00481CBD">
        <w:t xml:space="preserve"> Giovanni d’Asso; </w:t>
      </w:r>
      <w:r w:rsidR="00083C5B">
        <w:t>n</w:t>
      </w:r>
      <w:r w:rsidR="00AA1E02">
        <w:t>ei pressi di San</w:t>
      </w:r>
      <w:r w:rsidR="00083C5B">
        <w:t xml:space="preserve"> Quirico d’Orcia (Siena) per Repetti 1843, vol. V, p. 112 e</w:t>
      </w:r>
      <w:r w:rsidR="001C5065">
        <w:t xml:space="preserve"> </w:t>
      </w:r>
      <w:r w:rsidR="00083C5B" w:rsidRPr="005B24F7">
        <w:t>Tafi 1998</w:t>
      </w:r>
      <w:r w:rsidR="00083C5B">
        <w:rPr>
          <w:i/>
        </w:rPr>
        <w:t xml:space="preserve">, </w:t>
      </w:r>
      <w:r w:rsidR="00083C5B">
        <w:t>pp. 316-319</w:t>
      </w:r>
      <w:r w:rsidR="004C5B40">
        <w:t>. San</w:t>
      </w:r>
      <w:r>
        <w:t xml:space="preserve"> Quirico in Ausenna viene citata anche in CDL, I, nn. 19 e 20</w:t>
      </w:r>
      <w:r w:rsidR="00781B3A">
        <w:t xml:space="preserve"> (715 giugno 20 e 715 luglio 5),</w:t>
      </w:r>
      <w:r>
        <w:t xml:space="preserve"> </w:t>
      </w:r>
      <w:r w:rsidR="00781B3A">
        <w:t>CDL, III/1, n. 13 (715 ott</w:t>
      </w:r>
      <w:r w:rsidR="00BF0FA8">
        <w:t>obre 14); Manaresi, n. 53 (aprile</w:t>
      </w:r>
      <w:r w:rsidR="00781B3A">
        <w:t xml:space="preserve"> 850)</w:t>
      </w:r>
      <w:r w:rsidR="00CD31E4">
        <w:t xml:space="preserve"> e </w:t>
      </w:r>
      <w:r w:rsidR="007C56F5" w:rsidRPr="001826B8">
        <w:rPr>
          <w:i/>
        </w:rPr>
        <w:t>ChLA</w:t>
      </w:r>
      <w:r w:rsidR="007C56F5">
        <w:rPr>
          <w:vertAlign w:val="superscript"/>
        </w:rPr>
        <w:t>2</w:t>
      </w:r>
      <w:r w:rsidR="00CD31E4">
        <w:t>, X</w:t>
      </w:r>
      <w:r w:rsidR="00622BC4">
        <w:t>C, n. 17 (marzo 881)</w:t>
      </w:r>
      <w:r w:rsidR="00154EAD">
        <w:t xml:space="preserve">. </w:t>
      </w:r>
      <w:r>
        <w:t xml:space="preserve">Per Maroni si </w:t>
      </w:r>
      <w:r w:rsidR="00CC6E00">
        <w:t>tratta della stessa chiesa di San</w:t>
      </w:r>
      <w:r>
        <w:t xml:space="preserve"> Quirico e Giovanni </w:t>
      </w:r>
      <w:r>
        <w:rPr>
          <w:i/>
        </w:rPr>
        <w:t>in vico Pallecino</w:t>
      </w:r>
      <w:r w:rsidR="00887F6B">
        <w:rPr>
          <w:i/>
        </w:rPr>
        <w:t xml:space="preserve"> / Falcino</w:t>
      </w:r>
      <w:r w:rsidR="00B24392">
        <w:t>, Maroni 1973, p. 210</w:t>
      </w:r>
      <w:r w:rsidR="003B3271">
        <w:t xml:space="preserve"> (citata in CDL, I, n. </w:t>
      </w:r>
      <w:r w:rsidR="00476A12">
        <w:t>19</w:t>
      </w:r>
      <w:r w:rsidR="001F05DF">
        <w:t xml:space="preserve"> e 20</w:t>
      </w:r>
      <w:r w:rsidR="00676F25">
        <w:t xml:space="preserve">; CDL, III/1 n. </w:t>
      </w:r>
      <w:r w:rsidR="000C729B">
        <w:t>13</w:t>
      </w:r>
      <w:r w:rsidR="00845E7D">
        <w:t xml:space="preserve"> e</w:t>
      </w:r>
      <w:r w:rsidR="00845E7D" w:rsidRPr="00845E7D">
        <w:t xml:space="preserve"> </w:t>
      </w:r>
      <w:r w:rsidR="007C56F5" w:rsidRPr="001826B8">
        <w:rPr>
          <w:i/>
        </w:rPr>
        <w:t>ChLA</w:t>
      </w:r>
      <w:r w:rsidR="007C56F5">
        <w:rPr>
          <w:vertAlign w:val="superscript"/>
        </w:rPr>
        <w:t>2</w:t>
      </w:r>
      <w:r w:rsidR="00845E7D">
        <w:t>, XC, n. 17)</w:t>
      </w:r>
      <w:r w:rsidR="00B24392">
        <w:t xml:space="preserve">. </w:t>
      </w:r>
      <w:r w:rsidR="00FE634C">
        <w:t xml:space="preserve">Una chiesa intitolata a San Quirico in </w:t>
      </w:r>
      <w:r w:rsidR="00FE634C">
        <w:rPr>
          <w:i/>
        </w:rPr>
        <w:t>vico Besena</w:t>
      </w:r>
      <w:r w:rsidR="00FA607A">
        <w:t xml:space="preserve"> </w:t>
      </w:r>
      <w:r w:rsidR="00182462">
        <w:t xml:space="preserve">compare </w:t>
      </w:r>
      <w:r w:rsidR="00FA607A">
        <w:t>in</w:t>
      </w:r>
      <w:r w:rsidR="00FE634C">
        <w:t xml:space="preserve"> </w:t>
      </w:r>
      <w:r w:rsidR="00C00A46" w:rsidRPr="001826B8">
        <w:rPr>
          <w:i/>
        </w:rPr>
        <w:t>ChL</w:t>
      </w:r>
      <w:r w:rsidR="00C00A46">
        <w:rPr>
          <w:i/>
        </w:rPr>
        <w:t>A</w:t>
      </w:r>
      <w:r w:rsidR="00FE634C">
        <w:t>, XXIV, n. 766 (febbraio 793)</w:t>
      </w:r>
      <w:r w:rsidR="0092043A">
        <w:t>.</w:t>
      </w:r>
    </w:p>
  </w:endnote>
  <w:endnote w:id="24">
    <w:p w14:paraId="67B84A17" w14:textId="51336F85" w:rsidR="004324B9" w:rsidRDefault="004324B9" w:rsidP="004324B9">
      <w:pPr>
        <w:pStyle w:val="Textonotaalfinal"/>
      </w:pPr>
      <w:r>
        <w:rPr>
          <w:rStyle w:val="Refdenotaalfinal"/>
        </w:rPr>
        <w:endnoteRef/>
      </w:r>
      <w:r w:rsidR="002C2997">
        <w:t xml:space="preserve"> Non si tratta dell’attuale Santa </w:t>
      </w:r>
      <w:r>
        <w:t>Maria in Pava (</w:t>
      </w:r>
      <w:r w:rsidR="009E063E">
        <w:t xml:space="preserve">attestata </w:t>
      </w:r>
      <w:r w:rsidR="005B6DBC">
        <w:t xml:space="preserve">a partire </w:t>
      </w:r>
      <w:r w:rsidR="00054C8F">
        <w:t>dal</w:t>
      </w:r>
      <w:r>
        <w:t xml:space="preserve"> 1057), ma </w:t>
      </w:r>
      <w:r w:rsidR="00795A35">
        <w:t>di una chiesa</w:t>
      </w:r>
      <w:r>
        <w:t xml:space="preserve"> situata a pochi metri, sulla sommità di un poggio nel </w:t>
      </w:r>
      <w:r w:rsidR="00574872">
        <w:t xml:space="preserve">territorio del </w:t>
      </w:r>
      <w:r w:rsidR="006B28AC">
        <w:t>comune di San</w:t>
      </w:r>
      <w:r>
        <w:t xml:space="preserve"> Giovanni d’Asso, Felici 2009, p. 438. Citata anche in Manaresi, n. 53 (aprile 850).</w:t>
      </w:r>
    </w:p>
  </w:endnote>
  <w:endnote w:id="25">
    <w:p w14:paraId="23FF3803" w14:textId="2871DE63" w:rsidR="004324B9" w:rsidRDefault="004324B9" w:rsidP="004324B9">
      <w:pPr>
        <w:pStyle w:val="Textonotaalfinal"/>
      </w:pPr>
      <w:r>
        <w:rPr>
          <w:rStyle w:val="Refdenotaalfinal"/>
        </w:rPr>
        <w:endnoteRef/>
      </w:r>
      <w:r>
        <w:t xml:space="preserve"> Pieve </w:t>
      </w:r>
      <w:r w:rsidR="006E655A">
        <w:t>di Santa</w:t>
      </w:r>
      <w:r>
        <w:t xml:space="preserve"> Restituta nel territorio di Montalcino, Tafi 1972, p. 204-208. Questa pieve viene citata anche in CDL, I, nn. 4, 19 e 20 (650 ca., 715 giugno 20 e 715 luglio 5); CDL,</w:t>
      </w:r>
      <w:r w:rsidR="00B10644">
        <w:t xml:space="preserve"> III/1, n. 13 (715 ottobre 14) e </w:t>
      </w:r>
      <w:r w:rsidR="009E4862" w:rsidRPr="001826B8">
        <w:rPr>
          <w:i/>
        </w:rPr>
        <w:t>ChLA</w:t>
      </w:r>
      <w:r w:rsidR="003C3459">
        <w:rPr>
          <w:vertAlign w:val="superscript"/>
        </w:rPr>
        <w:t>2</w:t>
      </w:r>
      <w:r w:rsidR="003C3459">
        <w:t>, X</w:t>
      </w:r>
      <w:r>
        <w:t>C, n. 17 (marzo 881).</w:t>
      </w:r>
    </w:p>
  </w:endnote>
  <w:endnote w:id="26">
    <w:p w14:paraId="111494E6" w14:textId="1A91D6A8" w:rsidR="004324B9" w:rsidRDefault="004324B9" w:rsidP="004324B9">
      <w:pPr>
        <w:pStyle w:val="Textonotaalfinal"/>
      </w:pPr>
      <w:r>
        <w:rPr>
          <w:rStyle w:val="Refdenotaalfinal"/>
        </w:rPr>
        <w:endnoteRef/>
      </w:r>
      <w:r>
        <w:t xml:space="preserve"> </w:t>
      </w:r>
      <w:r w:rsidR="00EE055E">
        <w:t xml:space="preserve">Identificazione incerta: </w:t>
      </w:r>
      <w:r w:rsidR="00B727EE">
        <w:t xml:space="preserve">per Schiaparelli è </w:t>
      </w:r>
      <w:r w:rsidR="00EE055E">
        <w:t>da situare a Matri</w:t>
      </w:r>
      <w:r w:rsidR="00417D8C">
        <w:t>chese, nei pressi di Montalcino</w:t>
      </w:r>
      <w:r w:rsidR="00EE055E">
        <w:t xml:space="preserve"> </w:t>
      </w:r>
      <w:r w:rsidR="004A6D77">
        <w:t xml:space="preserve">(CDL, I, p. 79, nt. 15). </w:t>
      </w:r>
      <w:r>
        <w:t>Per Moroni</w:t>
      </w:r>
      <w:r w:rsidR="004A6D77">
        <w:t>, invece,</w:t>
      </w:r>
      <w:r>
        <w:t xml:space="preserve"> si tratta della pieve di Sinalunga, Moroni 1973, pp. 27-28. Viene citata anche in CDL, I, nn. 19 e 20 (715 giugno 20 e 715 luglio</w:t>
      </w:r>
      <w:r w:rsidR="00181D25">
        <w:t xml:space="preserve"> 5);</w:t>
      </w:r>
      <w:r>
        <w:t xml:space="preserve"> CDL, III/1, n. 13 (715 ottobre 14</w:t>
      </w:r>
      <w:r w:rsidR="00181D25">
        <w:t xml:space="preserve">) e </w:t>
      </w:r>
      <w:r w:rsidR="00A827CD" w:rsidRPr="001826B8">
        <w:rPr>
          <w:i/>
        </w:rPr>
        <w:t>ChLA</w:t>
      </w:r>
      <w:r w:rsidR="00A827CD">
        <w:rPr>
          <w:vertAlign w:val="superscript"/>
        </w:rPr>
        <w:t>2</w:t>
      </w:r>
      <w:r w:rsidR="00181D25">
        <w:rPr>
          <w:rFonts w:eastAsia="Times New Roman"/>
        </w:rPr>
        <w:t xml:space="preserve">, XC, n. </w:t>
      </w:r>
      <w:r w:rsidR="00112AAD">
        <w:rPr>
          <w:rFonts w:eastAsia="Times New Roman"/>
        </w:rPr>
        <w:t>17 (</w:t>
      </w:r>
      <w:r w:rsidR="00181D25">
        <w:rPr>
          <w:rFonts w:eastAsia="Times New Roman"/>
        </w:rPr>
        <w:t>marzo 881).</w:t>
      </w:r>
    </w:p>
  </w:endnote>
  <w:endnote w:id="27">
    <w:p w14:paraId="5DA0EBCF" w14:textId="14BB40E6" w:rsidR="004324B9" w:rsidRDefault="004324B9" w:rsidP="004324B9">
      <w:pPr>
        <w:pStyle w:val="Textonotaalfinal"/>
      </w:pPr>
      <w:r>
        <w:rPr>
          <w:rStyle w:val="Refdenotaalfinal"/>
        </w:rPr>
        <w:endnoteRef/>
      </w:r>
      <w:r>
        <w:t xml:space="preserve"> Luco di Chiusure, in val d’Ombrone, Repetti 1833, vol. I, p. 730. Fondata da Zotto</w:t>
      </w:r>
      <w:r w:rsidR="004D6C41">
        <w:t>,</w:t>
      </w:r>
      <w:r>
        <w:t xml:space="preserve"> viene citata anche in CDL, I, nn. 19 e 20</w:t>
      </w:r>
      <w:r w:rsidR="00B33B6C">
        <w:t xml:space="preserve"> (715 giugno 20 e 715 luglio 5) e</w:t>
      </w:r>
      <w:r>
        <w:t xml:space="preserve"> CDL, III/1, n. 13 (715 ottobre 14). Sul significato delle fondazioni private di questo e di altri edifici ecclesiastici contesi in questo territo</w:t>
      </w:r>
      <w:r w:rsidR="00B122F2">
        <w:t>rio lungo l’epoca longobarda v</w:t>
      </w:r>
      <w:r>
        <w:t>. La Rocca 2012, pp. 15-23.</w:t>
      </w:r>
    </w:p>
  </w:endnote>
  <w:endnote w:id="28">
    <w:p w14:paraId="01833D25" w14:textId="5E5F84BA" w:rsidR="004324B9" w:rsidRDefault="004324B9" w:rsidP="004324B9">
      <w:pPr>
        <w:pStyle w:val="Textonotaalfinal"/>
      </w:pPr>
      <w:r>
        <w:rPr>
          <w:rStyle w:val="Refdenotaalfinal"/>
        </w:rPr>
        <w:endnoteRef/>
      </w:r>
      <w:r w:rsidR="005E0D51">
        <w:t xml:space="preserve"> Podere San</w:t>
      </w:r>
      <w:r>
        <w:t xml:space="preserve"> Piero, comune di Montalcino, Hobart et alii 2012, p. 189. Fo</w:t>
      </w:r>
      <w:r w:rsidR="003E4C3E">
        <w:t>n</w:t>
      </w:r>
      <w:r w:rsidR="00417D8C">
        <w:t>dato dal re longobardo Aripert,</w:t>
      </w:r>
      <w:r w:rsidR="00535DDD">
        <w:t xml:space="preserve"> </w:t>
      </w:r>
      <w:r w:rsidR="003E4C3E">
        <w:t>ma g</w:t>
      </w:r>
      <w:r>
        <w:t xml:space="preserve">li scarsi dati forniti dalle carte impediscono di identificare con sicurezza il re fondatore del </w:t>
      </w:r>
      <w:r>
        <w:rPr>
          <w:i/>
        </w:rPr>
        <w:t>monasterium</w:t>
      </w:r>
      <w:r>
        <w:t xml:space="preserve"> tra Aripert (653-661) e Aripert II (700-712). Il monasterio viene citato anche in CDL, I, nn. 19 e 20 (715 giugno 20 e 715 luglio 5); CDL, III/1, n.</w:t>
      </w:r>
      <w:r w:rsidR="00172D90">
        <w:t xml:space="preserve"> 13 (715 ottobre 14) e</w:t>
      </w:r>
      <w:r>
        <w:t xml:space="preserve"> </w:t>
      </w:r>
      <w:r w:rsidR="003B1E6C" w:rsidRPr="001826B8">
        <w:rPr>
          <w:i/>
        </w:rPr>
        <w:t>ChLA</w:t>
      </w:r>
      <w:r w:rsidR="003B1E6C">
        <w:rPr>
          <w:vertAlign w:val="superscript"/>
        </w:rPr>
        <w:t>2</w:t>
      </w:r>
      <w:r w:rsidR="00172D90">
        <w:rPr>
          <w:rFonts w:eastAsia="Times New Roman"/>
        </w:rPr>
        <w:t>, X</w:t>
      </w:r>
      <w:r>
        <w:rPr>
          <w:rFonts w:eastAsia="Times New Roman"/>
        </w:rPr>
        <w:t>C, nn. 5 e 17 (833 ottobre 5 e marzo 881).</w:t>
      </w:r>
    </w:p>
  </w:endnote>
  <w:endnote w:id="29">
    <w:p w14:paraId="22CD58DC" w14:textId="5C2DF29E" w:rsidR="004324B9" w:rsidRDefault="004324B9" w:rsidP="004324B9">
      <w:pPr>
        <w:pStyle w:val="Textonotaalfinal"/>
      </w:pPr>
      <w:r>
        <w:rPr>
          <w:rStyle w:val="Refdenotaalfinal"/>
        </w:rPr>
        <w:endnoteRef/>
      </w:r>
      <w:r>
        <w:t xml:space="preserve"> Sul vescovo di Siena </w:t>
      </w:r>
      <w:r w:rsidR="00BD7C64">
        <w:t>Mauro</w:t>
      </w:r>
      <w:bookmarkStart w:id="0" w:name="_GoBack"/>
      <w:bookmarkEnd w:id="0"/>
      <w:r>
        <w:t xml:space="preserve"> si veda CDL, I, nn. 4, (650 ca.).</w:t>
      </w:r>
    </w:p>
  </w:endnote>
  <w:endnote w:id="30">
    <w:p w14:paraId="3AD6AE0A" w14:textId="77777777" w:rsidR="004324B9" w:rsidRDefault="004324B9" w:rsidP="004324B9">
      <w:pPr>
        <w:pStyle w:val="Textonotaalfinal"/>
      </w:pPr>
      <w:r>
        <w:rPr>
          <w:rStyle w:val="Refdenotaalfinal"/>
        </w:rPr>
        <w:t>b</w:t>
      </w:r>
      <w:r>
        <w:t xml:space="preserve"> Si desiderano.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156FB8" w14:textId="77777777" w:rsidR="004324B9" w:rsidRDefault="004324B9" w:rsidP="004324B9">
      <w:r>
        <w:separator/>
      </w:r>
    </w:p>
  </w:footnote>
  <w:footnote w:type="continuationSeparator" w:id="0">
    <w:p w14:paraId="20E80DCE" w14:textId="77777777" w:rsidR="004324B9" w:rsidRDefault="004324B9" w:rsidP="004324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4B9"/>
    <w:rsid w:val="00011F74"/>
    <w:rsid w:val="00017BD5"/>
    <w:rsid w:val="00025D94"/>
    <w:rsid w:val="00054C8F"/>
    <w:rsid w:val="00083C5B"/>
    <w:rsid w:val="00084859"/>
    <w:rsid w:val="00084BE7"/>
    <w:rsid w:val="00093D03"/>
    <w:rsid w:val="000A4B15"/>
    <w:rsid w:val="000B3854"/>
    <w:rsid w:val="000C14F5"/>
    <w:rsid w:val="000C569D"/>
    <w:rsid w:val="000C729B"/>
    <w:rsid w:val="000F6315"/>
    <w:rsid w:val="00112AAD"/>
    <w:rsid w:val="00115ED6"/>
    <w:rsid w:val="00117AC2"/>
    <w:rsid w:val="00133C04"/>
    <w:rsid w:val="00137A08"/>
    <w:rsid w:val="001468B7"/>
    <w:rsid w:val="00152E83"/>
    <w:rsid w:val="00154EAD"/>
    <w:rsid w:val="001566B1"/>
    <w:rsid w:val="00172D90"/>
    <w:rsid w:val="00175293"/>
    <w:rsid w:val="001757C5"/>
    <w:rsid w:val="00181D25"/>
    <w:rsid w:val="00182462"/>
    <w:rsid w:val="001B0E12"/>
    <w:rsid w:val="001B4682"/>
    <w:rsid w:val="001B5D38"/>
    <w:rsid w:val="001C5065"/>
    <w:rsid w:val="001D5592"/>
    <w:rsid w:val="001E2772"/>
    <w:rsid w:val="001E70B0"/>
    <w:rsid w:val="001F05DF"/>
    <w:rsid w:val="001F44A1"/>
    <w:rsid w:val="00204322"/>
    <w:rsid w:val="00207053"/>
    <w:rsid w:val="00211425"/>
    <w:rsid w:val="00211CD4"/>
    <w:rsid w:val="00242452"/>
    <w:rsid w:val="00254D22"/>
    <w:rsid w:val="00260C89"/>
    <w:rsid w:val="00260E83"/>
    <w:rsid w:val="00265E9D"/>
    <w:rsid w:val="00277AAF"/>
    <w:rsid w:val="002820AF"/>
    <w:rsid w:val="00293F22"/>
    <w:rsid w:val="00294DB6"/>
    <w:rsid w:val="00296943"/>
    <w:rsid w:val="002A7AC1"/>
    <w:rsid w:val="002B11BB"/>
    <w:rsid w:val="002C2997"/>
    <w:rsid w:val="002C7E23"/>
    <w:rsid w:val="002D524A"/>
    <w:rsid w:val="002F6D9A"/>
    <w:rsid w:val="00315DA0"/>
    <w:rsid w:val="00324BFB"/>
    <w:rsid w:val="00333918"/>
    <w:rsid w:val="00343229"/>
    <w:rsid w:val="003533CA"/>
    <w:rsid w:val="003534C6"/>
    <w:rsid w:val="003570D8"/>
    <w:rsid w:val="00370773"/>
    <w:rsid w:val="00392E2B"/>
    <w:rsid w:val="003B1E6C"/>
    <w:rsid w:val="003B3271"/>
    <w:rsid w:val="003B5496"/>
    <w:rsid w:val="003C3459"/>
    <w:rsid w:val="003D31D8"/>
    <w:rsid w:val="003D44BE"/>
    <w:rsid w:val="003D7BE4"/>
    <w:rsid w:val="003E4C3E"/>
    <w:rsid w:val="003F3F33"/>
    <w:rsid w:val="003F717B"/>
    <w:rsid w:val="00404B3D"/>
    <w:rsid w:val="00412669"/>
    <w:rsid w:val="00417D8C"/>
    <w:rsid w:val="00422191"/>
    <w:rsid w:val="004247C9"/>
    <w:rsid w:val="00430279"/>
    <w:rsid w:val="004324B9"/>
    <w:rsid w:val="0043365C"/>
    <w:rsid w:val="004418D4"/>
    <w:rsid w:val="00455027"/>
    <w:rsid w:val="00457CA3"/>
    <w:rsid w:val="0047004E"/>
    <w:rsid w:val="004709CC"/>
    <w:rsid w:val="0047503B"/>
    <w:rsid w:val="00476A12"/>
    <w:rsid w:val="00481CBD"/>
    <w:rsid w:val="004A3952"/>
    <w:rsid w:val="004A4139"/>
    <w:rsid w:val="004A5990"/>
    <w:rsid w:val="004A6D77"/>
    <w:rsid w:val="004B600D"/>
    <w:rsid w:val="004C5B40"/>
    <w:rsid w:val="004D0313"/>
    <w:rsid w:val="004D2A47"/>
    <w:rsid w:val="004D6C41"/>
    <w:rsid w:val="004E306B"/>
    <w:rsid w:val="004E307D"/>
    <w:rsid w:val="004E43DD"/>
    <w:rsid w:val="005010D6"/>
    <w:rsid w:val="0050335B"/>
    <w:rsid w:val="00505593"/>
    <w:rsid w:val="00516648"/>
    <w:rsid w:val="005204A4"/>
    <w:rsid w:val="00531539"/>
    <w:rsid w:val="00534AA0"/>
    <w:rsid w:val="0053576F"/>
    <w:rsid w:val="00535DDD"/>
    <w:rsid w:val="00541E1E"/>
    <w:rsid w:val="00574872"/>
    <w:rsid w:val="00585474"/>
    <w:rsid w:val="00590CAB"/>
    <w:rsid w:val="00592DD6"/>
    <w:rsid w:val="00592E84"/>
    <w:rsid w:val="005956E1"/>
    <w:rsid w:val="005B25AB"/>
    <w:rsid w:val="005B6DBC"/>
    <w:rsid w:val="005C1DF9"/>
    <w:rsid w:val="005E0D51"/>
    <w:rsid w:val="005E11EF"/>
    <w:rsid w:val="005E7BAC"/>
    <w:rsid w:val="005F7B55"/>
    <w:rsid w:val="00602FF2"/>
    <w:rsid w:val="00612782"/>
    <w:rsid w:val="00615F46"/>
    <w:rsid w:val="00622BC4"/>
    <w:rsid w:val="00630EF0"/>
    <w:rsid w:val="006339D7"/>
    <w:rsid w:val="00633AFA"/>
    <w:rsid w:val="00636838"/>
    <w:rsid w:val="00636CFA"/>
    <w:rsid w:val="0065014F"/>
    <w:rsid w:val="0065744B"/>
    <w:rsid w:val="006713DE"/>
    <w:rsid w:val="00676F25"/>
    <w:rsid w:val="0069037F"/>
    <w:rsid w:val="00693C1D"/>
    <w:rsid w:val="006A2B5C"/>
    <w:rsid w:val="006B28AC"/>
    <w:rsid w:val="006B329E"/>
    <w:rsid w:val="006B7038"/>
    <w:rsid w:val="006C295E"/>
    <w:rsid w:val="006C69E5"/>
    <w:rsid w:val="006C77BE"/>
    <w:rsid w:val="006C7BBF"/>
    <w:rsid w:val="006E147A"/>
    <w:rsid w:val="006E655A"/>
    <w:rsid w:val="006F2D57"/>
    <w:rsid w:val="006F6C1F"/>
    <w:rsid w:val="007029D9"/>
    <w:rsid w:val="00711D6C"/>
    <w:rsid w:val="0071412D"/>
    <w:rsid w:val="00720E54"/>
    <w:rsid w:val="00725A51"/>
    <w:rsid w:val="007322BE"/>
    <w:rsid w:val="00733202"/>
    <w:rsid w:val="00736754"/>
    <w:rsid w:val="007431BA"/>
    <w:rsid w:val="00744D4F"/>
    <w:rsid w:val="00745573"/>
    <w:rsid w:val="007512DB"/>
    <w:rsid w:val="00752A0D"/>
    <w:rsid w:val="007601A1"/>
    <w:rsid w:val="00765179"/>
    <w:rsid w:val="00781B3A"/>
    <w:rsid w:val="0078790A"/>
    <w:rsid w:val="00795A35"/>
    <w:rsid w:val="00795F7E"/>
    <w:rsid w:val="007C56F5"/>
    <w:rsid w:val="00805B09"/>
    <w:rsid w:val="0081415D"/>
    <w:rsid w:val="008319CB"/>
    <w:rsid w:val="00834409"/>
    <w:rsid w:val="00836294"/>
    <w:rsid w:val="008369B5"/>
    <w:rsid w:val="00837B4F"/>
    <w:rsid w:val="00845E7D"/>
    <w:rsid w:val="00852216"/>
    <w:rsid w:val="00852CBA"/>
    <w:rsid w:val="00853619"/>
    <w:rsid w:val="00861E3F"/>
    <w:rsid w:val="0086322B"/>
    <w:rsid w:val="008676B1"/>
    <w:rsid w:val="0087089A"/>
    <w:rsid w:val="00882117"/>
    <w:rsid w:val="00887F6B"/>
    <w:rsid w:val="00893E5A"/>
    <w:rsid w:val="008947C8"/>
    <w:rsid w:val="008B08FB"/>
    <w:rsid w:val="008E4B56"/>
    <w:rsid w:val="008E6F8F"/>
    <w:rsid w:val="008F1861"/>
    <w:rsid w:val="009001EE"/>
    <w:rsid w:val="00901942"/>
    <w:rsid w:val="0090391E"/>
    <w:rsid w:val="00904043"/>
    <w:rsid w:val="009060B9"/>
    <w:rsid w:val="0092043A"/>
    <w:rsid w:val="00934F5E"/>
    <w:rsid w:val="00935C43"/>
    <w:rsid w:val="0094209F"/>
    <w:rsid w:val="009A7F3F"/>
    <w:rsid w:val="009B0B80"/>
    <w:rsid w:val="009B44B9"/>
    <w:rsid w:val="009C2966"/>
    <w:rsid w:val="009C7077"/>
    <w:rsid w:val="009E063E"/>
    <w:rsid w:val="009E4862"/>
    <w:rsid w:val="009F71E6"/>
    <w:rsid w:val="009F775F"/>
    <w:rsid w:val="00A00140"/>
    <w:rsid w:val="00A217F6"/>
    <w:rsid w:val="00A243D1"/>
    <w:rsid w:val="00A248FB"/>
    <w:rsid w:val="00A32DF4"/>
    <w:rsid w:val="00A439D4"/>
    <w:rsid w:val="00A54AAD"/>
    <w:rsid w:val="00A65F95"/>
    <w:rsid w:val="00A70F67"/>
    <w:rsid w:val="00A734B9"/>
    <w:rsid w:val="00A827CD"/>
    <w:rsid w:val="00AA1E02"/>
    <w:rsid w:val="00AD7024"/>
    <w:rsid w:val="00AE2A1A"/>
    <w:rsid w:val="00AF4316"/>
    <w:rsid w:val="00B052FD"/>
    <w:rsid w:val="00B0631E"/>
    <w:rsid w:val="00B10219"/>
    <w:rsid w:val="00B10644"/>
    <w:rsid w:val="00B122F2"/>
    <w:rsid w:val="00B22E81"/>
    <w:rsid w:val="00B24392"/>
    <w:rsid w:val="00B2484D"/>
    <w:rsid w:val="00B33B6C"/>
    <w:rsid w:val="00B663A8"/>
    <w:rsid w:val="00B67475"/>
    <w:rsid w:val="00B67A97"/>
    <w:rsid w:val="00B727EE"/>
    <w:rsid w:val="00B7590C"/>
    <w:rsid w:val="00B863D1"/>
    <w:rsid w:val="00B97A81"/>
    <w:rsid w:val="00BA6111"/>
    <w:rsid w:val="00BB356C"/>
    <w:rsid w:val="00BC4099"/>
    <w:rsid w:val="00BC686E"/>
    <w:rsid w:val="00BD5757"/>
    <w:rsid w:val="00BD7C64"/>
    <w:rsid w:val="00BF0B06"/>
    <w:rsid w:val="00BF0FA8"/>
    <w:rsid w:val="00C00A46"/>
    <w:rsid w:val="00C10F74"/>
    <w:rsid w:val="00C23CEB"/>
    <w:rsid w:val="00C2799C"/>
    <w:rsid w:val="00C3063A"/>
    <w:rsid w:val="00C36B96"/>
    <w:rsid w:val="00C45B33"/>
    <w:rsid w:val="00C4728D"/>
    <w:rsid w:val="00C64F3B"/>
    <w:rsid w:val="00C6586D"/>
    <w:rsid w:val="00C76F03"/>
    <w:rsid w:val="00C92AC4"/>
    <w:rsid w:val="00C92E95"/>
    <w:rsid w:val="00CA3B8C"/>
    <w:rsid w:val="00CC3C4F"/>
    <w:rsid w:val="00CC6E00"/>
    <w:rsid w:val="00CD31E4"/>
    <w:rsid w:val="00CE2F3B"/>
    <w:rsid w:val="00CE312A"/>
    <w:rsid w:val="00CE42D5"/>
    <w:rsid w:val="00CE5617"/>
    <w:rsid w:val="00CF174B"/>
    <w:rsid w:val="00CF3B0C"/>
    <w:rsid w:val="00CF5CE4"/>
    <w:rsid w:val="00CF6DBA"/>
    <w:rsid w:val="00D0463E"/>
    <w:rsid w:val="00D058BD"/>
    <w:rsid w:val="00D05EFE"/>
    <w:rsid w:val="00D06731"/>
    <w:rsid w:val="00D1474F"/>
    <w:rsid w:val="00D24F35"/>
    <w:rsid w:val="00D31FE1"/>
    <w:rsid w:val="00D44DE5"/>
    <w:rsid w:val="00D515CC"/>
    <w:rsid w:val="00D5788A"/>
    <w:rsid w:val="00D665FE"/>
    <w:rsid w:val="00D74898"/>
    <w:rsid w:val="00D873D4"/>
    <w:rsid w:val="00D9023E"/>
    <w:rsid w:val="00D91BA9"/>
    <w:rsid w:val="00DC1115"/>
    <w:rsid w:val="00DC1577"/>
    <w:rsid w:val="00DC1D8A"/>
    <w:rsid w:val="00DD179C"/>
    <w:rsid w:val="00DD554D"/>
    <w:rsid w:val="00DE4475"/>
    <w:rsid w:val="00DE5F54"/>
    <w:rsid w:val="00DF340C"/>
    <w:rsid w:val="00DF6C66"/>
    <w:rsid w:val="00E021DD"/>
    <w:rsid w:val="00E14C1F"/>
    <w:rsid w:val="00E27FEF"/>
    <w:rsid w:val="00E36DD7"/>
    <w:rsid w:val="00E63EC6"/>
    <w:rsid w:val="00E75333"/>
    <w:rsid w:val="00E756E0"/>
    <w:rsid w:val="00E95AFB"/>
    <w:rsid w:val="00EA7D4A"/>
    <w:rsid w:val="00EB13EC"/>
    <w:rsid w:val="00EC058B"/>
    <w:rsid w:val="00EC6E58"/>
    <w:rsid w:val="00EC7130"/>
    <w:rsid w:val="00ED09D5"/>
    <w:rsid w:val="00ED0A1F"/>
    <w:rsid w:val="00ED7C29"/>
    <w:rsid w:val="00EE055E"/>
    <w:rsid w:val="00EE3509"/>
    <w:rsid w:val="00EF09B3"/>
    <w:rsid w:val="00EF36A6"/>
    <w:rsid w:val="00EF5623"/>
    <w:rsid w:val="00EF6125"/>
    <w:rsid w:val="00F051E5"/>
    <w:rsid w:val="00F112FC"/>
    <w:rsid w:val="00F14591"/>
    <w:rsid w:val="00F14E78"/>
    <w:rsid w:val="00F23009"/>
    <w:rsid w:val="00F24466"/>
    <w:rsid w:val="00F24A6A"/>
    <w:rsid w:val="00F24D3E"/>
    <w:rsid w:val="00F33409"/>
    <w:rsid w:val="00F33EBE"/>
    <w:rsid w:val="00F4318E"/>
    <w:rsid w:val="00F60D03"/>
    <w:rsid w:val="00F6456B"/>
    <w:rsid w:val="00F66FE0"/>
    <w:rsid w:val="00F67DE8"/>
    <w:rsid w:val="00F8179A"/>
    <w:rsid w:val="00F8270A"/>
    <w:rsid w:val="00F83CD5"/>
    <w:rsid w:val="00F933D6"/>
    <w:rsid w:val="00F939A5"/>
    <w:rsid w:val="00FA607A"/>
    <w:rsid w:val="00FB5700"/>
    <w:rsid w:val="00FC0779"/>
    <w:rsid w:val="00FC321E"/>
    <w:rsid w:val="00FC3A78"/>
    <w:rsid w:val="00FD63F1"/>
    <w:rsid w:val="00FD69B7"/>
    <w:rsid w:val="00FE2C5E"/>
    <w:rsid w:val="00FE634C"/>
    <w:rsid w:val="00FE6A11"/>
    <w:rsid w:val="00FE798B"/>
    <w:rsid w:val="00FF108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4A3A7A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4B9"/>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4324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pPr>
    <w:rPr>
      <w:rFonts w:ascii="Times New Roman" w:eastAsia="Times New Roman" w:hAnsi="Times New Roman"/>
    </w:rPr>
  </w:style>
  <w:style w:type="character" w:customStyle="1" w:styleId="TextodecuerpoCar">
    <w:name w:val="Texto de cuerpo Car"/>
    <w:basedOn w:val="Fuentedeprrafopredeter"/>
    <w:link w:val="Textodecuerpo"/>
    <w:rsid w:val="004324B9"/>
    <w:rPr>
      <w:rFonts w:ascii="Times New Roman" w:eastAsia="Times New Roman" w:hAnsi="Times New Roman" w:cs="Times New Roman"/>
      <w:noProof/>
      <w:szCs w:val="20"/>
    </w:rPr>
  </w:style>
  <w:style w:type="paragraph" w:styleId="Textonotaalfinal">
    <w:name w:val="endnote text"/>
    <w:basedOn w:val="Normal"/>
    <w:link w:val="TextonotaalfinalCar"/>
    <w:autoRedefine/>
    <w:rsid w:val="004324B9"/>
    <w:pPr>
      <w:jc w:val="both"/>
    </w:pPr>
    <w:rPr>
      <w:rFonts w:ascii="Times New Roman" w:hAnsi="Times New Roman"/>
      <w:sz w:val="20"/>
    </w:rPr>
  </w:style>
  <w:style w:type="character" w:customStyle="1" w:styleId="TextonotaalfinalCar">
    <w:name w:val="Texto nota al final Car"/>
    <w:basedOn w:val="Fuentedeprrafopredeter"/>
    <w:link w:val="Textonotaalfinal"/>
    <w:rsid w:val="004324B9"/>
    <w:rPr>
      <w:rFonts w:ascii="Times New Roman" w:eastAsia="Times" w:hAnsi="Times New Roman" w:cs="Times New Roman"/>
      <w:noProof/>
      <w:sz w:val="20"/>
      <w:szCs w:val="20"/>
    </w:rPr>
  </w:style>
  <w:style w:type="character" w:styleId="Refdenotaalfinal">
    <w:name w:val="endnote reference"/>
    <w:basedOn w:val="Fuentedeprrafopredeter"/>
    <w:rsid w:val="004324B9"/>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4B9"/>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4324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pPr>
    <w:rPr>
      <w:rFonts w:ascii="Times New Roman" w:eastAsia="Times New Roman" w:hAnsi="Times New Roman"/>
    </w:rPr>
  </w:style>
  <w:style w:type="character" w:customStyle="1" w:styleId="TextodecuerpoCar">
    <w:name w:val="Texto de cuerpo Car"/>
    <w:basedOn w:val="Fuentedeprrafopredeter"/>
    <w:link w:val="Textodecuerpo"/>
    <w:rsid w:val="004324B9"/>
    <w:rPr>
      <w:rFonts w:ascii="Times New Roman" w:eastAsia="Times New Roman" w:hAnsi="Times New Roman" w:cs="Times New Roman"/>
      <w:noProof/>
      <w:szCs w:val="20"/>
    </w:rPr>
  </w:style>
  <w:style w:type="paragraph" w:styleId="Textonotaalfinal">
    <w:name w:val="endnote text"/>
    <w:basedOn w:val="Normal"/>
    <w:link w:val="TextonotaalfinalCar"/>
    <w:autoRedefine/>
    <w:rsid w:val="004324B9"/>
    <w:pPr>
      <w:jc w:val="both"/>
    </w:pPr>
    <w:rPr>
      <w:rFonts w:ascii="Times New Roman" w:hAnsi="Times New Roman"/>
      <w:sz w:val="20"/>
    </w:rPr>
  </w:style>
  <w:style w:type="character" w:customStyle="1" w:styleId="TextonotaalfinalCar">
    <w:name w:val="Texto nota al final Car"/>
    <w:basedOn w:val="Fuentedeprrafopredeter"/>
    <w:link w:val="Textonotaalfinal"/>
    <w:rsid w:val="004324B9"/>
    <w:rPr>
      <w:rFonts w:ascii="Times New Roman" w:eastAsia="Times" w:hAnsi="Times New Roman" w:cs="Times New Roman"/>
      <w:noProof/>
      <w:sz w:val="20"/>
      <w:szCs w:val="20"/>
    </w:rPr>
  </w:style>
  <w:style w:type="character" w:styleId="Refdenotaalfinal">
    <w:name w:val="endnote reference"/>
    <w:basedOn w:val="Fuentedeprrafopredeter"/>
    <w:rsid w:val="004324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4</Pages>
  <Words>737</Words>
  <Characters>4059</Characters>
  <Application>Microsoft Macintosh Word</Application>
  <DocSecurity>0</DocSecurity>
  <Lines>33</Lines>
  <Paragraphs>9</Paragraphs>
  <ScaleCrop>false</ScaleCrop>
  <Company>casita</Company>
  <LinksUpToDate>false</LinksUpToDate>
  <CharactersWithSpaces>4787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474</cp:revision>
  <dcterms:created xsi:type="dcterms:W3CDTF">2015-10-12T11:11:00Z</dcterms:created>
  <dcterms:modified xsi:type="dcterms:W3CDTF">2015-12-18T09:25:00Z</dcterms:modified>
</cp:coreProperties>
</file>