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34E98" w14:textId="77777777" w:rsidR="001E57C5" w:rsidRPr="001E57C5" w:rsidRDefault="001E57C5" w:rsidP="001E57C5">
      <w:pPr>
        <w:spacing w:line="240" w:lineRule="auto"/>
        <w:contextualSpacing/>
        <w:jc w:val="center"/>
        <w:rPr>
          <w:rFonts w:ascii="Times New Roman" w:hAnsi="Times New Roman" w:cs="Times New Roman"/>
          <w:sz w:val="24"/>
          <w:szCs w:val="24"/>
        </w:rPr>
      </w:pPr>
      <w:r w:rsidRPr="001E57C5">
        <w:rPr>
          <w:rFonts w:ascii="Times New Roman" w:hAnsi="Times New Roman" w:cs="Times New Roman"/>
          <w:sz w:val="24"/>
          <w:szCs w:val="24"/>
        </w:rPr>
        <w:t>36</w:t>
      </w:r>
    </w:p>
    <w:p w14:paraId="02AB0FB7" w14:textId="77777777" w:rsidR="001E57C5" w:rsidRPr="001E57C5" w:rsidRDefault="001E57C5" w:rsidP="001E57C5">
      <w:pPr>
        <w:spacing w:line="240" w:lineRule="auto"/>
        <w:contextualSpacing/>
        <w:jc w:val="center"/>
        <w:rPr>
          <w:rFonts w:ascii="Times New Roman" w:hAnsi="Times New Roman" w:cs="Times New Roman"/>
          <w:color w:val="FF0000"/>
          <w:sz w:val="24"/>
          <w:szCs w:val="24"/>
        </w:rPr>
      </w:pPr>
    </w:p>
    <w:p w14:paraId="77868192" w14:textId="77777777" w:rsidR="00424B08" w:rsidRPr="001E57C5" w:rsidRDefault="00424B08" w:rsidP="00424B08">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&lt;1000&gt; </w:t>
      </w:r>
    </w:p>
    <w:p w14:paraId="7E25B0AE" w14:textId="77777777" w:rsidR="001E57C5" w:rsidRPr="001E57C5" w:rsidRDefault="001E57C5" w:rsidP="001E57C5">
      <w:pPr>
        <w:spacing w:line="240" w:lineRule="auto"/>
        <w:contextualSpacing/>
        <w:jc w:val="both"/>
        <w:rPr>
          <w:rFonts w:ascii="Times New Roman" w:hAnsi="Times New Roman" w:cs="Times New Roman"/>
          <w:sz w:val="24"/>
          <w:szCs w:val="24"/>
        </w:rPr>
      </w:pPr>
    </w:p>
    <w:p w14:paraId="06F7F0AF" w14:textId="79ACDE93" w:rsidR="001E57C5" w:rsidRPr="001E57C5" w:rsidRDefault="0022583D" w:rsidP="001E57C5">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Rozus/Rozzus</w:t>
      </w:r>
      <w:r w:rsidR="001E57C5" w:rsidRPr="001E57C5">
        <w:rPr>
          <w:rFonts w:ascii="Times New Roman" w:hAnsi="Times New Roman" w:cs="Times New Roman"/>
          <w:sz w:val="24"/>
          <w:szCs w:val="24"/>
        </w:rPr>
        <w:t xml:space="preserve">, vescovo di Treviso, con il </w:t>
      </w:r>
      <w:r>
        <w:rPr>
          <w:rFonts w:ascii="Times New Roman" w:hAnsi="Times New Roman" w:cs="Times New Roman"/>
          <w:sz w:val="24"/>
          <w:szCs w:val="24"/>
        </w:rPr>
        <w:t>consenso di Deoprandus</w:t>
      </w:r>
      <w:r w:rsidR="001E57C5" w:rsidRPr="001E57C5">
        <w:rPr>
          <w:rFonts w:ascii="Times New Roman" w:hAnsi="Times New Roman" w:cs="Times New Roman"/>
          <w:sz w:val="24"/>
          <w:szCs w:val="24"/>
        </w:rPr>
        <w:t xml:space="preserve"> avvocato, concede in locazione a </w:t>
      </w:r>
      <w:r>
        <w:rPr>
          <w:rFonts w:ascii="Times New Roman" w:hAnsi="Times New Roman" w:cs="Times New Roman"/>
          <w:sz w:val="24"/>
          <w:szCs w:val="24"/>
        </w:rPr>
        <w:t>Petrus</w:t>
      </w:r>
      <w:r w:rsidR="001E57C5" w:rsidRPr="001E57C5">
        <w:rPr>
          <w:rFonts w:ascii="Times New Roman" w:hAnsi="Times New Roman" w:cs="Times New Roman"/>
          <w:sz w:val="24"/>
          <w:szCs w:val="24"/>
        </w:rPr>
        <w:t xml:space="preserve"> &lt;II&gt; </w:t>
      </w:r>
      <w:r w:rsidR="0045305A">
        <w:rPr>
          <w:rFonts w:ascii="Times New Roman" w:hAnsi="Times New Roman" w:cs="Times New Roman"/>
          <w:sz w:val="24"/>
          <w:szCs w:val="24"/>
        </w:rPr>
        <w:t>Ursoylus</w:t>
      </w:r>
      <w:r w:rsidR="001E57C5" w:rsidRPr="001E57C5">
        <w:rPr>
          <w:rFonts w:ascii="Times New Roman" w:hAnsi="Times New Roman" w:cs="Times New Roman"/>
          <w:sz w:val="24"/>
          <w:szCs w:val="24"/>
        </w:rPr>
        <w:t>, duca dei Venetici e dei Dalmati, per 29 anni e con possibilità di rinnovo, dietr</w:t>
      </w:r>
      <w:r w:rsidR="00AB4F22">
        <w:rPr>
          <w:rFonts w:ascii="Times New Roman" w:hAnsi="Times New Roman" w:cs="Times New Roman"/>
          <w:sz w:val="24"/>
          <w:szCs w:val="24"/>
        </w:rPr>
        <w:t>o pagamento annuo di 4 bizanti</w:t>
      </w:r>
      <w:r w:rsidR="001E57C5" w:rsidRPr="001E57C5">
        <w:rPr>
          <w:rFonts w:ascii="Times New Roman" w:hAnsi="Times New Roman" w:cs="Times New Roman"/>
          <w:sz w:val="24"/>
          <w:szCs w:val="24"/>
        </w:rPr>
        <w:t xml:space="preserve"> d’oro o di 2 </w:t>
      </w:r>
      <w:r>
        <w:rPr>
          <w:rFonts w:ascii="Times New Roman" w:hAnsi="Times New Roman" w:cs="Times New Roman"/>
          <w:sz w:val="24"/>
          <w:szCs w:val="24"/>
        </w:rPr>
        <w:t>lire</w:t>
      </w:r>
      <w:r w:rsidR="004171B7">
        <w:rPr>
          <w:rFonts w:ascii="Times New Roman" w:hAnsi="Times New Roman" w:cs="Times New Roman"/>
          <w:sz w:val="24"/>
          <w:szCs w:val="24"/>
        </w:rPr>
        <w:t xml:space="preserve"> di denari veneziani</w:t>
      </w:r>
      <w:bookmarkStart w:id="0" w:name="_GoBack"/>
      <w:bookmarkEnd w:id="0"/>
      <w:r w:rsidR="001E57C5" w:rsidRPr="001E57C5">
        <w:rPr>
          <w:rFonts w:ascii="Times New Roman" w:hAnsi="Times New Roman" w:cs="Times New Roman"/>
          <w:sz w:val="24"/>
          <w:szCs w:val="24"/>
        </w:rPr>
        <w:t xml:space="preserve">, la terza parte del teloneo e del ripatico pertinenti al porto della chiesa &lt;sul Sile&gt;, ad eccezione del ripatico dovuto dai </w:t>
      </w:r>
      <w:r>
        <w:rPr>
          <w:rFonts w:ascii="Times New Roman" w:hAnsi="Times New Roman" w:cs="Times New Roman"/>
          <w:sz w:val="24"/>
          <w:szCs w:val="24"/>
        </w:rPr>
        <w:t>mercanti tedeschi</w:t>
      </w:r>
      <w:r w:rsidR="001E57C5" w:rsidRPr="001E57C5">
        <w:rPr>
          <w:rFonts w:ascii="Times New Roman" w:hAnsi="Times New Roman" w:cs="Times New Roman"/>
          <w:sz w:val="24"/>
          <w:szCs w:val="24"/>
        </w:rPr>
        <w:t xml:space="preserve">. Egli concede inoltre in locazione tre </w:t>
      </w:r>
      <w:r>
        <w:rPr>
          <w:rFonts w:ascii="Times New Roman" w:hAnsi="Times New Roman" w:cs="Times New Roman"/>
          <w:sz w:val="24"/>
          <w:szCs w:val="24"/>
        </w:rPr>
        <w:t>magazzini</w:t>
      </w:r>
      <w:r w:rsidR="001E57C5" w:rsidRPr="001E57C5">
        <w:rPr>
          <w:rFonts w:ascii="Times New Roman" w:hAnsi="Times New Roman" w:cs="Times New Roman"/>
          <w:sz w:val="24"/>
          <w:szCs w:val="24"/>
        </w:rPr>
        <w:t xml:space="preserve"> e la terza parte della terra per costruirvi rivendite di sale e </w:t>
      </w:r>
      <w:r w:rsidR="0070612A">
        <w:rPr>
          <w:rFonts w:ascii="Times New Roman" w:hAnsi="Times New Roman" w:cs="Times New Roman"/>
          <w:sz w:val="24"/>
          <w:szCs w:val="24"/>
        </w:rPr>
        <w:t>promette</w:t>
      </w:r>
      <w:r w:rsidR="001E57C5" w:rsidRPr="001E57C5">
        <w:rPr>
          <w:rFonts w:ascii="Times New Roman" w:hAnsi="Times New Roman" w:cs="Times New Roman"/>
          <w:sz w:val="24"/>
          <w:szCs w:val="24"/>
        </w:rPr>
        <w:t xml:space="preserve"> di </w:t>
      </w:r>
      <w:r>
        <w:rPr>
          <w:rFonts w:ascii="Times New Roman" w:hAnsi="Times New Roman" w:cs="Times New Roman"/>
          <w:sz w:val="24"/>
          <w:szCs w:val="24"/>
        </w:rPr>
        <w:t xml:space="preserve">riscuotere </w:t>
      </w:r>
      <w:r w:rsidR="0045305A">
        <w:rPr>
          <w:rFonts w:ascii="Times New Roman" w:hAnsi="Times New Roman" w:cs="Times New Roman"/>
          <w:sz w:val="24"/>
          <w:szCs w:val="24"/>
        </w:rPr>
        <w:t>massimo 40 moggi</w:t>
      </w:r>
      <w:r w:rsidR="0070612A">
        <w:rPr>
          <w:rFonts w:ascii="Times New Roman" w:hAnsi="Times New Roman" w:cs="Times New Roman"/>
          <w:sz w:val="24"/>
          <w:szCs w:val="24"/>
        </w:rPr>
        <w:t>a</w:t>
      </w:r>
      <w:r w:rsidR="001E57C5" w:rsidRPr="001E57C5">
        <w:rPr>
          <w:rFonts w:ascii="Times New Roman" w:hAnsi="Times New Roman" w:cs="Times New Roman"/>
          <w:sz w:val="24"/>
          <w:szCs w:val="24"/>
        </w:rPr>
        <w:t xml:space="preserve"> </w:t>
      </w:r>
      <w:r>
        <w:rPr>
          <w:rFonts w:ascii="Times New Roman" w:hAnsi="Times New Roman" w:cs="Times New Roman"/>
          <w:sz w:val="24"/>
          <w:szCs w:val="24"/>
        </w:rPr>
        <w:t>di</w:t>
      </w:r>
      <w:r w:rsidR="00B340B7">
        <w:rPr>
          <w:rFonts w:ascii="Times New Roman" w:hAnsi="Times New Roman" w:cs="Times New Roman"/>
          <w:sz w:val="24"/>
          <w:szCs w:val="24"/>
        </w:rPr>
        <w:t xml:space="preserve"> sale</w:t>
      </w:r>
      <w:r>
        <w:rPr>
          <w:rFonts w:ascii="Times New Roman" w:hAnsi="Times New Roman" w:cs="Times New Roman"/>
          <w:sz w:val="24"/>
          <w:szCs w:val="24"/>
        </w:rPr>
        <w:t>,</w:t>
      </w:r>
      <w:r w:rsidR="001E57C5" w:rsidRPr="001E57C5">
        <w:rPr>
          <w:rFonts w:ascii="Times New Roman" w:hAnsi="Times New Roman" w:cs="Times New Roman"/>
          <w:sz w:val="24"/>
          <w:szCs w:val="24"/>
        </w:rPr>
        <w:t xml:space="preserve"> più 4 denari in vino per ciascuna angaria. Promette infine di protegg</w:t>
      </w:r>
      <w:r w:rsidR="0045305A">
        <w:rPr>
          <w:rFonts w:ascii="Times New Roman" w:hAnsi="Times New Roman" w:cs="Times New Roman"/>
          <w:sz w:val="24"/>
          <w:szCs w:val="24"/>
        </w:rPr>
        <w:t>ere i Venetici che raggiung</w:t>
      </w:r>
      <w:r w:rsidR="001E57C5" w:rsidRPr="001E57C5">
        <w:rPr>
          <w:rFonts w:ascii="Times New Roman" w:hAnsi="Times New Roman" w:cs="Times New Roman"/>
          <w:sz w:val="24"/>
          <w:szCs w:val="24"/>
        </w:rPr>
        <w:t>o</w:t>
      </w:r>
      <w:r w:rsidR="0045305A">
        <w:rPr>
          <w:rFonts w:ascii="Times New Roman" w:hAnsi="Times New Roman" w:cs="Times New Roman"/>
          <w:sz w:val="24"/>
          <w:szCs w:val="24"/>
        </w:rPr>
        <w:t>no</w:t>
      </w:r>
      <w:r w:rsidR="001E57C5" w:rsidRPr="001E57C5">
        <w:rPr>
          <w:rFonts w:ascii="Times New Roman" w:hAnsi="Times New Roman" w:cs="Times New Roman"/>
          <w:sz w:val="24"/>
          <w:szCs w:val="24"/>
        </w:rPr>
        <w:t xml:space="preserve"> il porto, concedendo al duca di avere colà un suo gastaldo e stabilendo di </w:t>
      </w:r>
      <w:r w:rsidR="00070E3A">
        <w:rPr>
          <w:rFonts w:ascii="Times New Roman" w:hAnsi="Times New Roman" w:cs="Times New Roman"/>
          <w:sz w:val="24"/>
          <w:szCs w:val="24"/>
        </w:rPr>
        <w:t xml:space="preserve">non </w:t>
      </w:r>
      <w:r w:rsidR="001E57C5" w:rsidRPr="001E57C5">
        <w:rPr>
          <w:rFonts w:ascii="Times New Roman" w:hAnsi="Times New Roman" w:cs="Times New Roman"/>
          <w:sz w:val="24"/>
          <w:szCs w:val="24"/>
        </w:rPr>
        <w:t xml:space="preserve">riscuotere </w:t>
      </w:r>
      <w:r w:rsidR="00070E3A">
        <w:rPr>
          <w:rFonts w:ascii="Times New Roman" w:hAnsi="Times New Roman" w:cs="Times New Roman"/>
          <w:sz w:val="24"/>
          <w:szCs w:val="24"/>
        </w:rPr>
        <w:t xml:space="preserve">alcunché </w:t>
      </w:r>
      <w:r w:rsidR="001E57C5" w:rsidRPr="001E57C5">
        <w:rPr>
          <w:rFonts w:ascii="Times New Roman" w:hAnsi="Times New Roman" w:cs="Times New Roman"/>
          <w:sz w:val="24"/>
          <w:szCs w:val="24"/>
        </w:rPr>
        <w:t>per il sale di proprietà del ducato</w:t>
      </w:r>
      <w:r w:rsidR="00070E3A">
        <w:rPr>
          <w:rFonts w:ascii="Times New Roman" w:hAnsi="Times New Roman" w:cs="Times New Roman"/>
          <w:sz w:val="24"/>
          <w:szCs w:val="24"/>
        </w:rPr>
        <w:t xml:space="preserve"> fino a</w:t>
      </w:r>
      <w:r w:rsidR="0045305A">
        <w:rPr>
          <w:rFonts w:ascii="Times New Roman" w:hAnsi="Times New Roman" w:cs="Times New Roman"/>
          <w:sz w:val="24"/>
          <w:szCs w:val="24"/>
        </w:rPr>
        <w:t xml:space="preserve"> 300 moggi</w:t>
      </w:r>
      <w:r w:rsidR="0070612A">
        <w:rPr>
          <w:rFonts w:ascii="Times New Roman" w:hAnsi="Times New Roman" w:cs="Times New Roman"/>
          <w:sz w:val="24"/>
          <w:szCs w:val="24"/>
        </w:rPr>
        <w:t>a</w:t>
      </w:r>
      <w:r w:rsidR="001E57C5" w:rsidRPr="001E57C5">
        <w:rPr>
          <w:rFonts w:ascii="Times New Roman" w:hAnsi="Times New Roman" w:cs="Times New Roman"/>
          <w:sz w:val="24"/>
          <w:szCs w:val="24"/>
        </w:rPr>
        <w:t xml:space="preserve">. </w:t>
      </w:r>
    </w:p>
    <w:p w14:paraId="70D92B95" w14:textId="77777777" w:rsidR="001E57C5" w:rsidRPr="001E57C5" w:rsidRDefault="001E57C5" w:rsidP="001E57C5">
      <w:pPr>
        <w:spacing w:line="240" w:lineRule="auto"/>
        <w:contextualSpacing/>
        <w:jc w:val="both"/>
        <w:rPr>
          <w:rFonts w:ascii="Times New Roman" w:hAnsi="Times New Roman" w:cs="Times New Roman"/>
          <w:sz w:val="24"/>
          <w:szCs w:val="24"/>
        </w:rPr>
      </w:pPr>
    </w:p>
    <w:p w14:paraId="5669F44E" w14:textId="5A879E6C" w:rsidR="001E57C5" w:rsidRPr="001E57C5" w:rsidRDefault="001E57C5" w:rsidP="001E57C5">
      <w:pPr>
        <w:spacing w:line="240" w:lineRule="auto"/>
        <w:contextualSpacing/>
        <w:jc w:val="both"/>
        <w:rPr>
          <w:rFonts w:ascii="Times New Roman" w:hAnsi="Times New Roman" w:cs="Times New Roman"/>
          <w:sz w:val="24"/>
          <w:szCs w:val="24"/>
        </w:rPr>
      </w:pPr>
      <w:r w:rsidRPr="001E57C5">
        <w:rPr>
          <w:rFonts w:ascii="Times New Roman" w:hAnsi="Times New Roman" w:cs="Times New Roman"/>
          <w:sz w:val="24"/>
          <w:szCs w:val="24"/>
        </w:rPr>
        <w:t>Copia semplice cartacea del principio del XVI secolo, da copia semplice del XIV-XV secolo in Venezia, Archivio di Stato, Secreta, Codic</w:t>
      </w:r>
      <w:r w:rsidR="0045305A">
        <w:rPr>
          <w:rFonts w:ascii="Times New Roman" w:hAnsi="Times New Roman" w:cs="Times New Roman"/>
          <w:sz w:val="24"/>
          <w:szCs w:val="24"/>
        </w:rPr>
        <w:t>e Trevisaneo, carta 125r-125v [C</w:t>
      </w:r>
      <w:r w:rsidRPr="001E57C5">
        <w:rPr>
          <w:rFonts w:ascii="Times New Roman" w:hAnsi="Times New Roman" w:cs="Times New Roman"/>
          <w:sz w:val="24"/>
          <w:szCs w:val="24"/>
        </w:rPr>
        <w:t>].</w:t>
      </w:r>
    </w:p>
    <w:p w14:paraId="39CE33DF" w14:textId="77777777" w:rsidR="001E57C5" w:rsidRPr="001E57C5" w:rsidRDefault="001E57C5" w:rsidP="001E57C5">
      <w:pPr>
        <w:spacing w:line="240" w:lineRule="auto"/>
        <w:contextualSpacing/>
        <w:jc w:val="both"/>
        <w:rPr>
          <w:rFonts w:ascii="Times New Roman" w:hAnsi="Times New Roman" w:cs="Times New Roman"/>
          <w:sz w:val="24"/>
          <w:szCs w:val="24"/>
        </w:rPr>
      </w:pPr>
    </w:p>
    <w:p w14:paraId="36A8BC31" w14:textId="6479AB38" w:rsidR="001E57C5" w:rsidRPr="001E57C5" w:rsidRDefault="0045305A" w:rsidP="001E57C5">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II.89 e CDV I.</w:t>
      </w:r>
      <w:r w:rsidR="001E57C5" w:rsidRPr="001E57C5">
        <w:rPr>
          <w:rFonts w:ascii="Times New Roman" w:hAnsi="Times New Roman" w:cs="Times New Roman"/>
          <w:sz w:val="24"/>
          <w:szCs w:val="24"/>
        </w:rPr>
        <w:t>1</w:t>
      </w:r>
    </w:p>
    <w:p w14:paraId="024876E6" w14:textId="77777777" w:rsidR="001E57C5" w:rsidRPr="001E57C5" w:rsidRDefault="001E57C5" w:rsidP="001E57C5">
      <w:pPr>
        <w:spacing w:line="240" w:lineRule="auto"/>
        <w:contextualSpacing/>
        <w:jc w:val="both"/>
        <w:rPr>
          <w:rFonts w:ascii="Times New Roman" w:hAnsi="Times New Roman" w:cs="Times New Roman"/>
          <w:sz w:val="24"/>
          <w:szCs w:val="24"/>
        </w:rPr>
      </w:pPr>
      <w:r w:rsidRPr="001E57C5">
        <w:rPr>
          <w:rFonts w:ascii="Times New Roman" w:hAnsi="Times New Roman" w:cs="Times New Roman"/>
          <w:sz w:val="24"/>
          <w:szCs w:val="24"/>
        </w:rPr>
        <w:t>Edizione: Cessi 1942.</w:t>
      </w:r>
    </w:p>
    <w:p w14:paraId="310619E4" w14:textId="77777777" w:rsidR="001E57C5" w:rsidRPr="001E57C5" w:rsidRDefault="001E57C5" w:rsidP="001E57C5">
      <w:pPr>
        <w:spacing w:line="240" w:lineRule="auto"/>
        <w:contextualSpacing/>
        <w:jc w:val="both"/>
        <w:rPr>
          <w:rFonts w:ascii="Times New Roman" w:hAnsi="Times New Roman" w:cs="Times New Roman"/>
          <w:sz w:val="24"/>
          <w:szCs w:val="24"/>
        </w:rPr>
      </w:pPr>
    </w:p>
    <w:p w14:paraId="521C0C7B" w14:textId="6BA73265" w:rsidR="00B64497" w:rsidRPr="001E57C5" w:rsidRDefault="001E57C5" w:rsidP="001E57C5">
      <w:pPr>
        <w:spacing w:line="240" w:lineRule="auto"/>
        <w:jc w:val="both"/>
        <w:rPr>
          <w:rFonts w:ascii="Times New Roman" w:hAnsi="Times New Roman" w:cs="Times New Roman"/>
          <w:sz w:val="24"/>
          <w:szCs w:val="24"/>
        </w:rPr>
      </w:pPr>
      <w:r w:rsidRPr="001E57C5">
        <w:rPr>
          <w:rFonts w:ascii="Times New Roman" w:hAnsi="Times New Roman" w:cs="Times New Roman"/>
          <w:sz w:val="24"/>
          <w:szCs w:val="24"/>
        </w:rPr>
        <w:t>In nomine Domini nostri Jesu Christi, tertius otto, imperator augustus, in Italia anno quinto, indictione XIIII,</w:t>
      </w:r>
      <w:r w:rsidRPr="001E57C5">
        <w:rPr>
          <w:rStyle w:val="Rimandonotaapidipagina"/>
          <w:rFonts w:ascii="Times New Roman" w:hAnsi="Times New Roman" w:cs="Times New Roman"/>
          <w:sz w:val="24"/>
          <w:szCs w:val="24"/>
        </w:rPr>
        <w:footnoteReference w:id="1"/>
      </w:r>
      <w:r w:rsidRPr="001E57C5">
        <w:rPr>
          <w:rFonts w:ascii="Times New Roman" w:hAnsi="Times New Roman" w:cs="Times New Roman"/>
          <w:sz w:val="24"/>
          <w:szCs w:val="24"/>
        </w:rPr>
        <w:t xml:space="preserve"> feliciter.</w:t>
      </w:r>
      <w:r w:rsidR="00424B08">
        <w:rPr>
          <w:rStyle w:val="Rimandonotadichiusura"/>
          <w:rFonts w:ascii="Times New Roman" w:hAnsi="Times New Roman" w:cs="Times New Roman"/>
          <w:sz w:val="24"/>
          <w:szCs w:val="24"/>
        </w:rPr>
        <w:endnoteReference w:id="1"/>
      </w:r>
      <w:r w:rsidRPr="001E57C5">
        <w:rPr>
          <w:rFonts w:ascii="Times New Roman" w:hAnsi="Times New Roman" w:cs="Times New Roman"/>
          <w:sz w:val="24"/>
          <w:szCs w:val="24"/>
        </w:rPr>
        <w:t xml:space="preserve"> Libelli locationis qualiter alloco ego dominus Rozo, venerabilis episcopus sancte tarvisianensis ecclesie,</w:t>
      </w:r>
      <w:r w:rsidR="00070E3A">
        <w:rPr>
          <w:rStyle w:val="Rimandonotadichiusura"/>
          <w:rFonts w:ascii="Times New Roman" w:hAnsi="Times New Roman" w:cs="Times New Roman"/>
          <w:sz w:val="24"/>
          <w:szCs w:val="24"/>
        </w:rPr>
        <w:endnoteReference w:id="2"/>
      </w:r>
      <w:r w:rsidRPr="001E57C5">
        <w:rPr>
          <w:rFonts w:ascii="Times New Roman" w:hAnsi="Times New Roman" w:cs="Times New Roman"/>
          <w:sz w:val="24"/>
          <w:szCs w:val="24"/>
        </w:rPr>
        <w:t xml:space="preserve"> una per consensum Deoprandi, advocati mei, seu universo nostro clero, sic allocavimus vobis domino Petro, qui vocatur Ursyolo, dux Veneticorum atque Dalmationorum,</w:t>
      </w:r>
      <w:r w:rsidRPr="001E57C5">
        <w:rPr>
          <w:rStyle w:val="Rimandonotaapidipagina"/>
          <w:rFonts w:ascii="Times New Roman" w:hAnsi="Times New Roman" w:cs="Times New Roman"/>
          <w:sz w:val="24"/>
          <w:szCs w:val="24"/>
        </w:rPr>
        <w:footnoteReference w:id="2"/>
      </w:r>
      <w:r w:rsidRPr="001E57C5">
        <w:rPr>
          <w:rFonts w:ascii="Times New Roman" w:hAnsi="Times New Roman" w:cs="Times New Roman"/>
          <w:sz w:val="24"/>
          <w:szCs w:val="24"/>
        </w:rPr>
        <w:t xml:space="preserve"> </w:t>
      </w:r>
      <w:r w:rsidR="00A2562E">
        <w:rPr>
          <w:rStyle w:val="Rimandonotadichiusura"/>
          <w:rFonts w:ascii="Times New Roman" w:hAnsi="Times New Roman" w:cs="Times New Roman"/>
          <w:sz w:val="24"/>
          <w:szCs w:val="24"/>
        </w:rPr>
        <w:endnoteReference w:id="3"/>
      </w:r>
      <w:r w:rsidR="00C71487">
        <w:rPr>
          <w:rFonts w:ascii="Times New Roman" w:hAnsi="Times New Roman" w:cs="Times New Roman"/>
          <w:sz w:val="24"/>
          <w:szCs w:val="24"/>
        </w:rPr>
        <w:t xml:space="preserve"> </w:t>
      </w:r>
      <w:r w:rsidRPr="001E57C5">
        <w:rPr>
          <w:rFonts w:ascii="Times New Roman" w:hAnsi="Times New Roman" w:cs="Times New Roman"/>
          <w:sz w:val="24"/>
          <w:szCs w:val="24"/>
        </w:rPr>
        <w:t>et vestris heredibus […] tertiam partem de universo toloneo atque ripatico, quod pertinet ad portum de nostra sancta ecclesia,</w:t>
      </w:r>
      <w:r w:rsidR="003D2BD1">
        <w:rPr>
          <w:rStyle w:val="Rimandonotadichiusura"/>
          <w:rFonts w:ascii="Times New Roman" w:hAnsi="Times New Roman" w:cs="Times New Roman"/>
          <w:sz w:val="24"/>
          <w:szCs w:val="24"/>
        </w:rPr>
        <w:endnoteReference w:id="4"/>
      </w:r>
      <w:r w:rsidRPr="001E57C5">
        <w:rPr>
          <w:rFonts w:ascii="Times New Roman" w:hAnsi="Times New Roman" w:cs="Times New Roman"/>
          <w:sz w:val="24"/>
          <w:szCs w:val="24"/>
        </w:rPr>
        <w:t xml:space="preserve"> atque tres mansiones, necnon et tantam terram, quantum suffecerit ad tertiam partem, ad vestras stationes faciendas adversus nostras, quantum vestrates et nostrates illuc causam</w:t>
      </w:r>
      <w:r w:rsidRPr="001E57C5">
        <w:rPr>
          <w:rStyle w:val="Rimandonotaapidipagina"/>
          <w:rFonts w:ascii="Times New Roman" w:hAnsi="Times New Roman" w:cs="Times New Roman"/>
          <w:sz w:val="24"/>
          <w:szCs w:val="24"/>
        </w:rPr>
        <w:footnoteReference w:id="3"/>
      </w:r>
      <w:r w:rsidRPr="001E57C5">
        <w:rPr>
          <w:rFonts w:ascii="Times New Roman" w:hAnsi="Times New Roman" w:cs="Times New Roman"/>
          <w:sz w:val="24"/>
          <w:szCs w:val="24"/>
        </w:rPr>
        <w:t xml:space="preserve"> negotii convenientes persolvere debeant, excepto solummodo ripatico de illo Teutonicorum, sicut ad me ipsum dominum Rozzonem</w:t>
      </w:r>
      <w:r w:rsidRPr="001E57C5">
        <w:rPr>
          <w:rStyle w:val="Rimandonotaapidipagina"/>
          <w:rFonts w:ascii="Times New Roman" w:hAnsi="Times New Roman" w:cs="Times New Roman"/>
          <w:sz w:val="24"/>
          <w:szCs w:val="24"/>
        </w:rPr>
        <w:footnoteReference w:id="4"/>
      </w:r>
      <w:r w:rsidRPr="001E57C5">
        <w:rPr>
          <w:rFonts w:ascii="Times New Roman" w:hAnsi="Times New Roman" w:cs="Times New Roman"/>
          <w:sz w:val="24"/>
          <w:szCs w:val="24"/>
        </w:rPr>
        <w:t xml:space="preserve"> episcopum vel ad meum episcopatum pertinet aut pertinere debet, in libellario nomine usque ad annos viginti</w:t>
      </w:r>
      <w:r w:rsidRPr="001E57C5">
        <w:rPr>
          <w:rStyle w:val="Rimandonotaapidipagina"/>
          <w:rFonts w:ascii="Times New Roman" w:hAnsi="Times New Roman" w:cs="Times New Roman"/>
          <w:sz w:val="24"/>
          <w:szCs w:val="24"/>
        </w:rPr>
        <w:footnoteReference w:id="5"/>
      </w:r>
      <w:r w:rsidRPr="001E57C5">
        <w:rPr>
          <w:rFonts w:ascii="Times New Roman" w:hAnsi="Times New Roman" w:cs="Times New Roman"/>
          <w:sz w:val="24"/>
          <w:szCs w:val="24"/>
        </w:rPr>
        <w:t xml:space="preserve"> et novem completos ad renovandum. Annualiter persolvere debeatis vos iamdictus dominus Petrus dux infrascripto episcopio tarvisianensi et mihi Rozoni episcopo et successoribus meis bizantios aureos quatuor. Et si ipsos quatuor bizantios nolluerimus</w:t>
      </w:r>
      <w:r w:rsidRPr="001E57C5">
        <w:rPr>
          <w:rStyle w:val="Rimandonotaapidipagina"/>
          <w:rFonts w:ascii="Times New Roman" w:hAnsi="Times New Roman" w:cs="Times New Roman"/>
          <w:sz w:val="24"/>
          <w:szCs w:val="24"/>
        </w:rPr>
        <w:footnoteReference w:id="6"/>
      </w:r>
      <w:r w:rsidRPr="001E57C5">
        <w:rPr>
          <w:rFonts w:ascii="Times New Roman" w:hAnsi="Times New Roman" w:cs="Times New Roman"/>
          <w:sz w:val="24"/>
          <w:szCs w:val="24"/>
        </w:rPr>
        <w:t xml:space="preserve"> tollere, tunc pro ipsis bizantiis dare debeatis de vestris denariis libras duas, ita ut nec ego suprascriptus dominus Rozzus episcopus vel aliquis de meis successoribus vobis domino Petro duci vel vestris heredibus hoc contradicere vel minuere valeamus, vel aliquas iniunctas superponere nisi secundum hoc, quod in isto continet</w:t>
      </w:r>
      <w:r w:rsidRPr="001E57C5">
        <w:rPr>
          <w:rStyle w:val="Rimandonotaapidipagina"/>
          <w:rFonts w:ascii="Times New Roman" w:hAnsi="Times New Roman" w:cs="Times New Roman"/>
          <w:sz w:val="24"/>
          <w:szCs w:val="24"/>
        </w:rPr>
        <w:footnoteReference w:id="7"/>
      </w:r>
      <w:r w:rsidRPr="001E57C5">
        <w:rPr>
          <w:rFonts w:ascii="Times New Roman" w:hAnsi="Times New Roman" w:cs="Times New Roman"/>
          <w:sz w:val="24"/>
          <w:szCs w:val="24"/>
        </w:rPr>
        <w:t xml:space="preserve"> libello. Insuper addimus atque promittimus haec, ut non amplius quam quadragesimum modium de sale recipere debeamus,</w:t>
      </w:r>
      <w:r w:rsidR="00A2562E">
        <w:rPr>
          <w:rStyle w:val="Rimandonotadichiusura"/>
          <w:rFonts w:ascii="Times New Roman" w:hAnsi="Times New Roman" w:cs="Times New Roman"/>
          <w:sz w:val="24"/>
          <w:szCs w:val="24"/>
        </w:rPr>
        <w:endnoteReference w:id="5"/>
      </w:r>
      <w:r w:rsidRPr="001E57C5">
        <w:rPr>
          <w:rFonts w:ascii="Times New Roman" w:hAnsi="Times New Roman" w:cs="Times New Roman"/>
          <w:sz w:val="24"/>
          <w:szCs w:val="24"/>
        </w:rPr>
        <w:t xml:space="preserve"> ita quod de omnibus ceteris rebus; de vino vero pro unaquaque angaria denarios quatuor; et vestri homines, venientes ad nostrum portum, defensare promittimus, ita ut illesi et securi eundo et redeundo et in eodem portu morando in omnibus existant. Placuit etiam nobis, ut vestrum gastaldionem,</w:t>
      </w:r>
      <w:r w:rsidRPr="001E57C5">
        <w:rPr>
          <w:rStyle w:val="Rimandonotadichiusura"/>
          <w:rFonts w:ascii="Times New Roman" w:hAnsi="Times New Roman" w:cs="Times New Roman"/>
          <w:sz w:val="24"/>
          <w:szCs w:val="24"/>
        </w:rPr>
        <w:endnoteReference w:id="6"/>
      </w:r>
      <w:r w:rsidRPr="001E57C5">
        <w:rPr>
          <w:rFonts w:ascii="Times New Roman" w:hAnsi="Times New Roman" w:cs="Times New Roman"/>
          <w:sz w:val="24"/>
          <w:szCs w:val="24"/>
        </w:rPr>
        <w:t xml:space="preserve"> qui vestra exigere debet et vestros homines distringere, inibi habere debeat</w:t>
      </w:r>
      <w:r w:rsidRPr="001E57C5">
        <w:rPr>
          <w:rStyle w:val="Rimandonotaapidipagina"/>
          <w:rFonts w:ascii="Times New Roman" w:hAnsi="Times New Roman" w:cs="Times New Roman"/>
          <w:sz w:val="24"/>
          <w:szCs w:val="24"/>
        </w:rPr>
        <w:footnoteReference w:id="8"/>
      </w:r>
      <w:r w:rsidRPr="001E57C5">
        <w:rPr>
          <w:rFonts w:ascii="Times New Roman" w:hAnsi="Times New Roman" w:cs="Times New Roman"/>
          <w:sz w:val="24"/>
          <w:szCs w:val="24"/>
        </w:rPr>
        <w:t xml:space="preserve"> sine nostra vel nostrorum omnium contradictione, et de vestro proprio sale nullum unquam teloneum atque ripaticum tollere debeamus usque in modios trecentos. Quod si vobis aliquas iniunctas imponere voluerimus, aut si ab omnibus contradicentibus hominibus vestrates non </w:t>
      </w:r>
      <w:r w:rsidRPr="001E57C5">
        <w:rPr>
          <w:rFonts w:ascii="Times New Roman" w:hAnsi="Times New Roman" w:cs="Times New Roman"/>
          <w:sz w:val="24"/>
          <w:szCs w:val="24"/>
        </w:rPr>
        <w:lastRenderedPageBreak/>
        <w:t>defendaverimus, vel si pro aliquo ingenio subtrahere vel minuere voluerimus, et omnia, que superius legitur, non observaverimus, tunc componere promittimus cum nostris successoribus vobis domino Petro duci et vestris heredibus argenti libras quinque, et post penam</w:t>
      </w:r>
      <w:r w:rsidRPr="001E57C5">
        <w:rPr>
          <w:rStyle w:val="Rimandonotaapidipagina"/>
          <w:rFonts w:ascii="Times New Roman" w:hAnsi="Times New Roman" w:cs="Times New Roman"/>
          <w:sz w:val="24"/>
          <w:szCs w:val="24"/>
        </w:rPr>
        <w:footnoteReference w:id="9"/>
      </w:r>
      <w:r w:rsidRPr="001E57C5">
        <w:rPr>
          <w:rFonts w:ascii="Times New Roman" w:hAnsi="Times New Roman" w:cs="Times New Roman"/>
          <w:sz w:val="24"/>
          <w:szCs w:val="24"/>
        </w:rPr>
        <w:t xml:space="preserve"> solutionem hec libelli carta usque ad predictum tempus in sua maneat firmitate. Et si ego suprascriptus dux de predictis bizantiis vel denariis, quod superius legitur, per omnem rotantem annum in mense martii ad partem sancte tarvisiensis ecclesie et vobis domino Rozzo episcopo et vestris successoribus, qui per tempora fuerint, non persolverimus, tunc componere promitto duplum predictum censum, et insuper repromitto, recte te observante omnia, que superius legitur, nun</w:t>
      </w:r>
      <w:r w:rsidRPr="001E57C5">
        <w:rPr>
          <w:rFonts w:ascii="Times New Roman" w:hAnsi="Times New Roman" w:cs="Times New Roman"/>
          <w:sz w:val="24"/>
          <w:szCs w:val="24"/>
        </w:rPr>
        <w:softHyphen/>
        <w:t>quam nostris contradicere hominibus ad vestrum portum venire non per me neque per aliquam submissam personam, si ad alios tantum portus istius marchie licentiam habuerint ire atque negotiare. Et si hoc contradixero, componere vobis promitto et vestris successoribus argenti libras 5.</w:t>
      </w:r>
      <w:r w:rsidRPr="001E57C5">
        <w:rPr>
          <w:rStyle w:val="Rimandonotaapidipagina"/>
          <w:rFonts w:ascii="Times New Roman" w:hAnsi="Times New Roman" w:cs="Times New Roman"/>
          <w:sz w:val="24"/>
          <w:szCs w:val="24"/>
        </w:rPr>
        <w:footnoteReference w:id="10"/>
      </w:r>
      <w:r w:rsidRPr="001E57C5">
        <w:rPr>
          <w:rFonts w:ascii="Times New Roman" w:hAnsi="Times New Roman" w:cs="Times New Roman"/>
          <w:sz w:val="24"/>
          <w:szCs w:val="24"/>
        </w:rPr>
        <w:t xml:space="preserve"> Et post penam solutionis maneat hec pagina in sua firmitate. Ego Rozus episcopus in hac allocatione a me facta manu mea subscripsi. Ego Teuprandus advocatus, consentiens, manu mea subscripsi. Ego Petrus archidiaconus manu mea subscripsi. Ego Ioannes presbiter, primicerius, manu mea subscripsi. Ego Immo presbiter manu mea subscripsi. Signum manus Martini de Charubio, Petrus Buzicha Azo de Tarvisio et Rozo de Ceneta et Azo Romanus, testes. Ego Albericus, notarius rogatus ad suprascripta, qui hanc cartam, qualiter supra legitur, scripsi et post traditam complevi.</w:t>
      </w:r>
    </w:p>
    <w:p w14:paraId="1917B48F" w14:textId="77777777" w:rsidR="001E57C5" w:rsidRPr="001E57C5" w:rsidRDefault="001E57C5" w:rsidP="001E57C5">
      <w:pPr>
        <w:spacing w:line="240" w:lineRule="auto"/>
        <w:jc w:val="both"/>
        <w:rPr>
          <w:rFonts w:ascii="Times New Roman" w:hAnsi="Times New Roman" w:cs="Times New Roman"/>
          <w:sz w:val="24"/>
          <w:szCs w:val="24"/>
        </w:rPr>
      </w:pPr>
    </w:p>
    <w:p w14:paraId="3D769EAD" w14:textId="77777777" w:rsidR="001E57C5" w:rsidRPr="001E57C5" w:rsidRDefault="001E57C5" w:rsidP="001E57C5">
      <w:pPr>
        <w:spacing w:line="240" w:lineRule="auto"/>
        <w:jc w:val="both"/>
        <w:rPr>
          <w:rFonts w:ascii="Times New Roman" w:hAnsi="Times New Roman" w:cs="Times New Roman"/>
          <w:sz w:val="24"/>
          <w:szCs w:val="24"/>
        </w:rPr>
      </w:pPr>
    </w:p>
    <w:p w14:paraId="0AB22CB1" w14:textId="77777777" w:rsidR="001E57C5" w:rsidRPr="001E57C5" w:rsidRDefault="001E57C5" w:rsidP="001E57C5">
      <w:pPr>
        <w:spacing w:line="240" w:lineRule="auto"/>
        <w:jc w:val="both"/>
        <w:rPr>
          <w:rFonts w:ascii="Times New Roman" w:hAnsi="Times New Roman" w:cs="Times New Roman"/>
          <w:sz w:val="24"/>
          <w:szCs w:val="24"/>
        </w:rPr>
      </w:pPr>
    </w:p>
    <w:p w14:paraId="70692D9B" w14:textId="77777777" w:rsidR="001E57C5" w:rsidRPr="001E57C5" w:rsidRDefault="001E57C5" w:rsidP="001E57C5">
      <w:pPr>
        <w:spacing w:line="240" w:lineRule="auto"/>
        <w:jc w:val="both"/>
        <w:rPr>
          <w:rFonts w:ascii="Times New Roman" w:hAnsi="Times New Roman" w:cs="Times New Roman"/>
          <w:sz w:val="24"/>
          <w:szCs w:val="24"/>
        </w:rPr>
      </w:pPr>
    </w:p>
    <w:p w14:paraId="0E079311" w14:textId="77777777" w:rsidR="001E57C5" w:rsidRPr="001E57C5" w:rsidRDefault="001E57C5" w:rsidP="001E57C5">
      <w:pPr>
        <w:spacing w:line="240" w:lineRule="auto"/>
        <w:jc w:val="both"/>
        <w:rPr>
          <w:rFonts w:ascii="Times New Roman" w:hAnsi="Times New Roman" w:cs="Times New Roman"/>
          <w:sz w:val="24"/>
          <w:szCs w:val="24"/>
        </w:rPr>
      </w:pPr>
    </w:p>
    <w:p w14:paraId="53A19B1D" w14:textId="77777777" w:rsidR="001E57C5" w:rsidRPr="001E57C5" w:rsidRDefault="001E57C5" w:rsidP="001E57C5">
      <w:pPr>
        <w:spacing w:line="240" w:lineRule="auto"/>
        <w:jc w:val="both"/>
        <w:rPr>
          <w:rFonts w:ascii="Times New Roman" w:hAnsi="Times New Roman" w:cs="Times New Roman"/>
          <w:sz w:val="24"/>
          <w:szCs w:val="24"/>
        </w:rPr>
      </w:pPr>
    </w:p>
    <w:p w14:paraId="79C87A41" w14:textId="77777777" w:rsidR="001E57C5" w:rsidRPr="001E57C5" w:rsidRDefault="001E57C5" w:rsidP="001E57C5">
      <w:pPr>
        <w:spacing w:line="240" w:lineRule="auto"/>
        <w:jc w:val="both"/>
        <w:rPr>
          <w:rFonts w:ascii="Times New Roman" w:hAnsi="Times New Roman" w:cs="Times New Roman"/>
          <w:sz w:val="24"/>
          <w:szCs w:val="24"/>
        </w:rPr>
      </w:pPr>
    </w:p>
    <w:p w14:paraId="1B06FDD6" w14:textId="77777777" w:rsidR="001E57C5" w:rsidRPr="001E57C5" w:rsidRDefault="001E57C5" w:rsidP="001E57C5">
      <w:pPr>
        <w:spacing w:line="240" w:lineRule="auto"/>
        <w:jc w:val="both"/>
        <w:rPr>
          <w:rFonts w:ascii="Times New Roman" w:hAnsi="Times New Roman" w:cs="Times New Roman"/>
          <w:sz w:val="24"/>
          <w:szCs w:val="24"/>
        </w:rPr>
      </w:pPr>
    </w:p>
    <w:p w14:paraId="7644B5B5" w14:textId="77777777" w:rsidR="001E57C5" w:rsidRPr="001E57C5" w:rsidRDefault="001E57C5" w:rsidP="001E57C5">
      <w:pPr>
        <w:spacing w:line="240" w:lineRule="auto"/>
        <w:jc w:val="both"/>
        <w:rPr>
          <w:rFonts w:ascii="Times New Roman" w:hAnsi="Times New Roman" w:cs="Times New Roman"/>
          <w:sz w:val="24"/>
          <w:szCs w:val="24"/>
        </w:rPr>
      </w:pPr>
    </w:p>
    <w:p w14:paraId="44FBDF15" w14:textId="77777777" w:rsidR="001E57C5" w:rsidRPr="001E57C5" w:rsidRDefault="001E57C5" w:rsidP="001E57C5">
      <w:pPr>
        <w:spacing w:line="240" w:lineRule="auto"/>
        <w:jc w:val="both"/>
        <w:rPr>
          <w:rFonts w:ascii="Times New Roman" w:hAnsi="Times New Roman" w:cs="Times New Roman"/>
          <w:sz w:val="24"/>
          <w:szCs w:val="24"/>
        </w:rPr>
      </w:pPr>
    </w:p>
    <w:p w14:paraId="0DAA0C10" w14:textId="77777777" w:rsidR="001E57C5" w:rsidRPr="001E57C5" w:rsidRDefault="001E57C5" w:rsidP="001E57C5">
      <w:pPr>
        <w:spacing w:line="240" w:lineRule="auto"/>
        <w:jc w:val="both"/>
        <w:rPr>
          <w:rFonts w:ascii="Times New Roman" w:hAnsi="Times New Roman" w:cs="Times New Roman"/>
          <w:sz w:val="24"/>
          <w:szCs w:val="24"/>
        </w:rPr>
      </w:pPr>
    </w:p>
    <w:p w14:paraId="4F9D76B6" w14:textId="77777777" w:rsidR="001E57C5" w:rsidRDefault="001E57C5" w:rsidP="001E57C5">
      <w:pPr>
        <w:spacing w:line="240" w:lineRule="auto"/>
        <w:jc w:val="both"/>
        <w:rPr>
          <w:rFonts w:ascii="Times New Roman" w:hAnsi="Times New Roman" w:cs="Times New Roman"/>
          <w:sz w:val="24"/>
          <w:szCs w:val="24"/>
        </w:rPr>
      </w:pPr>
    </w:p>
    <w:p w14:paraId="66E00718" w14:textId="77777777" w:rsidR="001E57C5" w:rsidRDefault="001E57C5" w:rsidP="001E57C5">
      <w:pPr>
        <w:spacing w:line="240" w:lineRule="auto"/>
        <w:jc w:val="both"/>
        <w:rPr>
          <w:rFonts w:ascii="Times New Roman" w:hAnsi="Times New Roman" w:cs="Times New Roman"/>
          <w:sz w:val="24"/>
          <w:szCs w:val="24"/>
        </w:rPr>
      </w:pPr>
    </w:p>
    <w:p w14:paraId="3B7D21E6" w14:textId="77777777" w:rsidR="001E57C5" w:rsidRDefault="001E57C5" w:rsidP="001E57C5">
      <w:pPr>
        <w:spacing w:line="240" w:lineRule="auto"/>
        <w:jc w:val="both"/>
        <w:rPr>
          <w:rFonts w:ascii="Times New Roman" w:hAnsi="Times New Roman" w:cs="Times New Roman"/>
          <w:sz w:val="24"/>
          <w:szCs w:val="24"/>
        </w:rPr>
      </w:pPr>
    </w:p>
    <w:p w14:paraId="4A8A49E6" w14:textId="77777777" w:rsidR="001E57C5" w:rsidRDefault="001E57C5" w:rsidP="001E57C5">
      <w:pPr>
        <w:spacing w:line="240" w:lineRule="auto"/>
        <w:jc w:val="both"/>
        <w:rPr>
          <w:rFonts w:ascii="Times New Roman" w:hAnsi="Times New Roman" w:cs="Times New Roman"/>
          <w:sz w:val="24"/>
          <w:szCs w:val="24"/>
        </w:rPr>
      </w:pPr>
    </w:p>
    <w:p w14:paraId="3641D220" w14:textId="77777777" w:rsidR="001E57C5" w:rsidRDefault="001E57C5" w:rsidP="001E57C5">
      <w:pPr>
        <w:spacing w:line="240" w:lineRule="auto"/>
        <w:jc w:val="both"/>
        <w:rPr>
          <w:rFonts w:ascii="Times New Roman" w:hAnsi="Times New Roman" w:cs="Times New Roman"/>
          <w:sz w:val="24"/>
          <w:szCs w:val="24"/>
        </w:rPr>
      </w:pPr>
    </w:p>
    <w:p w14:paraId="1626D9BD" w14:textId="77777777" w:rsidR="001E57C5" w:rsidRDefault="001E57C5" w:rsidP="001E57C5">
      <w:pPr>
        <w:spacing w:line="240" w:lineRule="auto"/>
        <w:jc w:val="both"/>
        <w:rPr>
          <w:rFonts w:ascii="Times New Roman" w:hAnsi="Times New Roman" w:cs="Times New Roman"/>
          <w:sz w:val="24"/>
          <w:szCs w:val="24"/>
        </w:rPr>
      </w:pPr>
    </w:p>
    <w:p w14:paraId="6B7BDF68" w14:textId="77777777" w:rsidR="001E57C5" w:rsidRPr="001E57C5" w:rsidRDefault="001E57C5" w:rsidP="001E57C5">
      <w:pPr>
        <w:spacing w:line="240" w:lineRule="auto"/>
        <w:jc w:val="both"/>
        <w:rPr>
          <w:rFonts w:ascii="Times New Roman" w:hAnsi="Times New Roman" w:cs="Times New Roman"/>
          <w:sz w:val="24"/>
          <w:szCs w:val="24"/>
        </w:rPr>
      </w:pPr>
    </w:p>
    <w:p w14:paraId="0A367805" w14:textId="77777777" w:rsidR="001E57C5" w:rsidRPr="001E57C5" w:rsidRDefault="001E57C5" w:rsidP="001E57C5">
      <w:pPr>
        <w:spacing w:line="240" w:lineRule="auto"/>
        <w:jc w:val="both"/>
        <w:rPr>
          <w:rFonts w:ascii="Times New Roman" w:hAnsi="Times New Roman" w:cs="Times New Roman"/>
          <w:sz w:val="24"/>
          <w:szCs w:val="24"/>
        </w:rPr>
      </w:pPr>
      <w:r w:rsidRPr="001E57C5">
        <w:rPr>
          <w:rFonts w:ascii="Times New Roman" w:hAnsi="Times New Roman" w:cs="Times New Roman"/>
          <w:sz w:val="24"/>
          <w:szCs w:val="24"/>
        </w:rPr>
        <w:t>NOTE STORICHE</w:t>
      </w:r>
    </w:p>
    <w:sectPr w:rsidR="001E57C5" w:rsidRPr="001E57C5"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667ED5" w14:textId="77777777" w:rsidR="003D2BD1" w:rsidRDefault="003D2BD1" w:rsidP="001E57C5">
      <w:pPr>
        <w:spacing w:after="0" w:line="240" w:lineRule="auto"/>
      </w:pPr>
      <w:r>
        <w:separator/>
      </w:r>
    </w:p>
  </w:endnote>
  <w:endnote w:type="continuationSeparator" w:id="0">
    <w:p w14:paraId="5BC40837" w14:textId="77777777" w:rsidR="003D2BD1" w:rsidRDefault="003D2BD1" w:rsidP="001E57C5">
      <w:pPr>
        <w:spacing w:after="0" w:line="240" w:lineRule="auto"/>
      </w:pPr>
      <w:r>
        <w:continuationSeparator/>
      </w:r>
    </w:p>
  </w:endnote>
  <w:endnote w:id="1">
    <w:p w14:paraId="30CF8F06" w14:textId="2A90503B" w:rsidR="003D2BD1" w:rsidRPr="00B340B7" w:rsidRDefault="003D2BD1" w:rsidP="00B340B7">
      <w:pPr>
        <w:pStyle w:val="Testonotadichiusura"/>
        <w:jc w:val="both"/>
        <w:rPr>
          <w:rFonts w:ascii="Times New Roman" w:hAnsi="Times New Roman" w:cs="Times New Roman"/>
          <w:sz w:val="20"/>
          <w:szCs w:val="20"/>
        </w:rPr>
      </w:pPr>
      <w:r w:rsidRPr="00B340B7">
        <w:rPr>
          <w:rStyle w:val="Rimandonotadichiusura"/>
          <w:rFonts w:ascii="Times New Roman" w:hAnsi="Times New Roman" w:cs="Times New Roman"/>
          <w:sz w:val="20"/>
          <w:szCs w:val="20"/>
        </w:rPr>
        <w:endnoteRef/>
      </w:r>
      <w:r w:rsidRPr="00B340B7">
        <w:rPr>
          <w:rFonts w:ascii="Times New Roman" w:hAnsi="Times New Roman" w:cs="Times New Roman"/>
          <w:sz w:val="20"/>
          <w:szCs w:val="20"/>
        </w:rPr>
        <w:t xml:space="preserve"> La datazione del </w:t>
      </w:r>
      <w:r>
        <w:rPr>
          <w:rFonts w:ascii="Times New Roman" w:hAnsi="Times New Roman" w:cs="Times New Roman"/>
          <w:sz w:val="20"/>
          <w:szCs w:val="20"/>
        </w:rPr>
        <w:t xml:space="preserve">presente atto </w:t>
      </w:r>
      <w:r w:rsidRPr="00B340B7">
        <w:rPr>
          <w:rFonts w:ascii="Times New Roman" w:hAnsi="Times New Roman" w:cs="Times New Roman"/>
          <w:sz w:val="20"/>
          <w:szCs w:val="20"/>
        </w:rPr>
        <w:t xml:space="preserve">è incerta. </w:t>
      </w:r>
      <w:r>
        <w:rPr>
          <w:rFonts w:ascii="Times New Roman" w:hAnsi="Times New Roman" w:cs="Times New Roman"/>
          <w:sz w:val="20"/>
          <w:szCs w:val="20"/>
        </w:rPr>
        <w:t xml:space="preserve">Roberto Cessi data il documento al </w:t>
      </w:r>
      <w:r w:rsidRPr="00B340B7">
        <w:rPr>
          <w:rFonts w:ascii="Times New Roman" w:hAnsi="Times New Roman" w:cs="Times New Roman"/>
          <w:sz w:val="20"/>
          <w:szCs w:val="20"/>
        </w:rPr>
        <w:t xml:space="preserve">1000 settembre 22. </w:t>
      </w:r>
      <w:r>
        <w:rPr>
          <w:rFonts w:ascii="Times New Roman" w:hAnsi="Times New Roman" w:cs="Times New Roman"/>
          <w:sz w:val="20"/>
          <w:szCs w:val="20"/>
        </w:rPr>
        <w:t xml:space="preserve">Contro questa datazione si esprime Gerhard Rösch che colloca invece il documento tra il 1000 settembre 1 e il 1001 maggio 19. </w:t>
      </w:r>
      <w:r w:rsidRPr="00B340B7">
        <w:rPr>
          <w:rFonts w:ascii="Times New Roman" w:hAnsi="Times New Roman" w:cs="Times New Roman"/>
          <w:smallCaps/>
          <w:sz w:val="20"/>
          <w:szCs w:val="20"/>
        </w:rPr>
        <w:t>Rösch</w:t>
      </w:r>
      <w:r>
        <w:rPr>
          <w:rFonts w:ascii="Times New Roman" w:hAnsi="Times New Roman" w:cs="Times New Roman"/>
          <w:sz w:val="20"/>
          <w:szCs w:val="20"/>
        </w:rPr>
        <w:t xml:space="preserve"> 1985, p. 156.</w:t>
      </w:r>
    </w:p>
  </w:endnote>
  <w:endnote w:id="2">
    <w:p w14:paraId="25AE993F" w14:textId="77777777" w:rsidR="003D2BD1" w:rsidRPr="00070E3A" w:rsidRDefault="003D2BD1" w:rsidP="00070E3A">
      <w:pPr>
        <w:pStyle w:val="Testonotadichiusura"/>
        <w:jc w:val="both"/>
        <w:rPr>
          <w:rFonts w:ascii="Times New Roman" w:hAnsi="Times New Roman" w:cs="Times New Roman"/>
          <w:sz w:val="20"/>
          <w:szCs w:val="20"/>
        </w:rPr>
      </w:pPr>
      <w:r w:rsidRPr="00070E3A">
        <w:rPr>
          <w:rStyle w:val="Rimandonotadichiusura"/>
          <w:rFonts w:ascii="Times New Roman" w:hAnsi="Times New Roman" w:cs="Times New Roman"/>
          <w:sz w:val="20"/>
          <w:szCs w:val="20"/>
        </w:rPr>
        <w:endnoteRef/>
      </w:r>
      <w:r w:rsidRPr="00070E3A">
        <w:rPr>
          <w:rFonts w:ascii="Times New Roman" w:hAnsi="Times New Roman" w:cs="Times New Roman"/>
          <w:sz w:val="20"/>
          <w:szCs w:val="20"/>
        </w:rPr>
        <w:t xml:space="preserve"> Sui rapporti commerciali tra Treviso e Venezia e in particolare sul ruolo del sale nelle relazioni fra le due città sin nel tardo medioevo si legga </w:t>
      </w:r>
      <w:r w:rsidRPr="00070E3A">
        <w:rPr>
          <w:rFonts w:ascii="Times New Roman" w:hAnsi="Times New Roman" w:cs="Times New Roman"/>
          <w:smallCaps/>
          <w:sz w:val="20"/>
          <w:szCs w:val="20"/>
        </w:rPr>
        <w:t>Hocquet</w:t>
      </w:r>
      <w:r w:rsidRPr="00070E3A">
        <w:rPr>
          <w:rFonts w:ascii="Times New Roman" w:hAnsi="Times New Roman" w:cs="Times New Roman"/>
          <w:sz w:val="20"/>
          <w:szCs w:val="20"/>
        </w:rPr>
        <w:t xml:space="preserve"> 1988, pp. 271-290. </w:t>
      </w:r>
    </w:p>
  </w:endnote>
  <w:endnote w:id="3">
    <w:p w14:paraId="3639C4FA" w14:textId="395A92FE" w:rsidR="003D2BD1" w:rsidRPr="00A2562E" w:rsidRDefault="003D2BD1" w:rsidP="00A2562E">
      <w:pPr>
        <w:pStyle w:val="Testonotadichiusura"/>
        <w:jc w:val="both"/>
        <w:rPr>
          <w:rFonts w:ascii="Times New Roman" w:hAnsi="Times New Roman" w:cs="Times New Roman"/>
          <w:sz w:val="20"/>
          <w:szCs w:val="20"/>
        </w:rPr>
      </w:pPr>
      <w:r w:rsidRPr="00A2562E">
        <w:rPr>
          <w:rStyle w:val="Rimandonotadichiusura"/>
          <w:rFonts w:ascii="Times New Roman" w:hAnsi="Times New Roman" w:cs="Times New Roman"/>
          <w:sz w:val="20"/>
          <w:szCs w:val="20"/>
        </w:rPr>
        <w:endnoteRef/>
      </w:r>
      <w:r w:rsidRPr="00A2562E">
        <w:rPr>
          <w:rFonts w:ascii="Times New Roman" w:hAnsi="Times New Roman" w:cs="Times New Roman"/>
          <w:sz w:val="20"/>
          <w:szCs w:val="20"/>
        </w:rPr>
        <w:t xml:space="preserve"> Su Pietro II Orseolo si veda documento </w:t>
      </w:r>
      <w:r w:rsidRPr="00A27C33">
        <w:rPr>
          <w:rFonts w:ascii="Times New Roman" w:hAnsi="Times New Roman" w:cs="Times New Roman"/>
          <w:sz w:val="20"/>
          <w:szCs w:val="20"/>
          <w:u w:val="single"/>
        </w:rPr>
        <w:t>Venezia 3</w:t>
      </w:r>
      <w:r w:rsidR="005F3981">
        <w:rPr>
          <w:rFonts w:ascii="Times New Roman" w:hAnsi="Times New Roman" w:cs="Times New Roman"/>
          <w:sz w:val="20"/>
          <w:szCs w:val="20"/>
          <w:u w:val="single"/>
        </w:rPr>
        <w:t>1</w:t>
      </w:r>
      <w:r w:rsidRPr="00A2562E">
        <w:rPr>
          <w:rFonts w:ascii="Times New Roman" w:hAnsi="Times New Roman" w:cs="Times New Roman"/>
          <w:sz w:val="20"/>
          <w:szCs w:val="20"/>
        </w:rPr>
        <w:t xml:space="preserve"> e nota </w:t>
      </w:r>
      <w:r w:rsidR="005F3981">
        <w:rPr>
          <w:rFonts w:ascii="Times New Roman" w:hAnsi="Times New Roman" w:cs="Times New Roman"/>
          <w:sz w:val="20"/>
          <w:szCs w:val="20"/>
        </w:rPr>
        <w:t>3</w:t>
      </w:r>
      <w:r w:rsidRPr="00A2562E">
        <w:rPr>
          <w:rFonts w:ascii="Times New Roman" w:hAnsi="Times New Roman" w:cs="Times New Roman"/>
          <w:sz w:val="20"/>
          <w:szCs w:val="20"/>
        </w:rPr>
        <w:t>.</w:t>
      </w:r>
      <w:r>
        <w:rPr>
          <w:rFonts w:ascii="Times New Roman" w:hAnsi="Times New Roman" w:cs="Times New Roman"/>
          <w:sz w:val="20"/>
          <w:szCs w:val="20"/>
        </w:rPr>
        <w:t xml:space="preserve"> Nei documenti più antichi i dogi si definivano con il titolo di dux</w:t>
      </w:r>
      <w:r w:rsidR="0070612A">
        <w:rPr>
          <w:rFonts w:ascii="Times New Roman" w:hAnsi="Times New Roman" w:cs="Times New Roman"/>
          <w:sz w:val="20"/>
          <w:szCs w:val="20"/>
        </w:rPr>
        <w:t>,</w:t>
      </w:r>
      <w:r>
        <w:rPr>
          <w:rFonts w:ascii="Times New Roman" w:hAnsi="Times New Roman" w:cs="Times New Roman"/>
          <w:sz w:val="20"/>
          <w:szCs w:val="20"/>
        </w:rPr>
        <w:t xml:space="preserve"> seguito dall’indicazione del paese o del popolo di cui erano a capo. Più tardi, con la conquista della Dalmazia</w:t>
      </w:r>
      <w:r w:rsidR="0070612A">
        <w:rPr>
          <w:rFonts w:ascii="Times New Roman" w:hAnsi="Times New Roman" w:cs="Times New Roman"/>
          <w:sz w:val="20"/>
          <w:szCs w:val="20"/>
        </w:rPr>
        <w:t>,</w:t>
      </w:r>
      <w:r>
        <w:rPr>
          <w:rFonts w:ascii="Times New Roman" w:hAnsi="Times New Roman" w:cs="Times New Roman"/>
          <w:sz w:val="20"/>
          <w:szCs w:val="20"/>
        </w:rPr>
        <w:t xml:space="preserve"> si aggiunse anche l’indicazione di questo territorio/popolo. Sui titoli dei dogi si veda nota 2 del documento </w:t>
      </w:r>
      <w:r w:rsidRPr="0045305A">
        <w:rPr>
          <w:rFonts w:ascii="Times New Roman" w:hAnsi="Times New Roman" w:cs="Times New Roman"/>
          <w:sz w:val="20"/>
          <w:szCs w:val="20"/>
          <w:u w:val="single"/>
        </w:rPr>
        <w:t>Venezia 4.</w:t>
      </w:r>
      <w:r>
        <w:rPr>
          <w:rFonts w:ascii="Times New Roman" w:hAnsi="Times New Roman" w:cs="Times New Roman"/>
          <w:sz w:val="20"/>
          <w:szCs w:val="20"/>
        </w:rPr>
        <w:t xml:space="preserve"> Su Venezia e la Dalmazia si veda </w:t>
      </w:r>
      <w:r w:rsidRPr="0070612A">
        <w:rPr>
          <w:rFonts w:ascii="Times New Roman" w:hAnsi="Times New Roman" w:cs="Times New Roman"/>
          <w:smallCaps/>
          <w:sz w:val="20"/>
          <w:szCs w:val="20"/>
        </w:rPr>
        <w:t>Ortalli</w:t>
      </w:r>
      <w:r w:rsidRPr="0070612A">
        <w:rPr>
          <w:rFonts w:ascii="Times New Roman" w:hAnsi="Times New Roman" w:cs="Times New Roman"/>
          <w:sz w:val="20"/>
          <w:szCs w:val="20"/>
        </w:rPr>
        <w:t xml:space="preserve"> 2002.</w:t>
      </w:r>
      <w:r>
        <w:rPr>
          <w:rFonts w:ascii="Times New Roman" w:hAnsi="Times New Roman" w:cs="Times New Roman"/>
          <w:sz w:val="20"/>
          <w:szCs w:val="20"/>
        </w:rPr>
        <w:t xml:space="preserve"> </w:t>
      </w:r>
    </w:p>
  </w:endnote>
  <w:endnote w:id="4">
    <w:p w14:paraId="08454FBF" w14:textId="0E260626" w:rsidR="003D2BD1" w:rsidRPr="003D2BD1" w:rsidRDefault="003D2BD1" w:rsidP="003D2BD1">
      <w:pPr>
        <w:pStyle w:val="Testonotadichiusura"/>
        <w:jc w:val="both"/>
        <w:rPr>
          <w:rFonts w:ascii="Times New Roman" w:hAnsi="Times New Roman" w:cs="Times New Roman"/>
          <w:sz w:val="20"/>
          <w:szCs w:val="20"/>
        </w:rPr>
      </w:pPr>
      <w:r w:rsidRPr="003D2BD1">
        <w:rPr>
          <w:rStyle w:val="Rimandonotadichiusura"/>
          <w:rFonts w:ascii="Times New Roman" w:hAnsi="Times New Roman" w:cs="Times New Roman"/>
          <w:sz w:val="20"/>
          <w:szCs w:val="20"/>
        </w:rPr>
        <w:endnoteRef/>
      </w:r>
      <w:r w:rsidRPr="003D2BD1">
        <w:rPr>
          <w:rFonts w:ascii="Times New Roman" w:hAnsi="Times New Roman" w:cs="Times New Roman"/>
          <w:sz w:val="20"/>
          <w:szCs w:val="20"/>
        </w:rPr>
        <w:t xml:space="preserve"> Sulla importanza dei porti fluviali per i traffici commerciali tra Venezia e l’entroterra orientale si veda la bibliografia indicata alla nota 2 del documento </w:t>
      </w:r>
      <w:r w:rsidRPr="003D2BD1">
        <w:rPr>
          <w:rFonts w:ascii="Times New Roman" w:hAnsi="Times New Roman" w:cs="Times New Roman"/>
          <w:sz w:val="20"/>
          <w:szCs w:val="20"/>
          <w:u w:val="single"/>
        </w:rPr>
        <w:t>Venezia 32</w:t>
      </w:r>
      <w:r w:rsidRPr="003D2BD1">
        <w:rPr>
          <w:rFonts w:ascii="Times New Roman" w:hAnsi="Times New Roman" w:cs="Times New Roman"/>
          <w:sz w:val="20"/>
          <w:szCs w:val="20"/>
        </w:rPr>
        <w:t>. Si noti che il porto di Treviso sul Sile in particolare avrebbe rivestito un ruolo cruciale nel commercio con la Germania ed infatti nel presente documento il vescovo Rozo/Rozone si riserva i dazi doganali dei traffici con i mercanti tedeschi.</w:t>
      </w:r>
    </w:p>
  </w:endnote>
  <w:endnote w:id="5">
    <w:p w14:paraId="61468269" w14:textId="4588ECA9" w:rsidR="003D2BD1" w:rsidRPr="00A2562E" w:rsidRDefault="003D2BD1" w:rsidP="00A2562E">
      <w:pPr>
        <w:pStyle w:val="Testonotadichiusura"/>
        <w:jc w:val="both"/>
        <w:rPr>
          <w:rFonts w:ascii="Times New Roman" w:hAnsi="Times New Roman" w:cs="Times New Roman"/>
          <w:sz w:val="20"/>
          <w:szCs w:val="20"/>
        </w:rPr>
      </w:pPr>
      <w:r w:rsidRPr="00A2562E">
        <w:rPr>
          <w:rStyle w:val="Rimandonotadichiusura"/>
          <w:rFonts w:ascii="Times New Roman" w:hAnsi="Times New Roman" w:cs="Times New Roman"/>
          <w:sz w:val="20"/>
          <w:szCs w:val="20"/>
        </w:rPr>
        <w:endnoteRef/>
      </w:r>
      <w:r w:rsidRPr="00A2562E">
        <w:rPr>
          <w:rFonts w:ascii="Times New Roman" w:hAnsi="Times New Roman" w:cs="Times New Roman"/>
          <w:sz w:val="20"/>
          <w:szCs w:val="20"/>
        </w:rPr>
        <w:t xml:space="preserve"> </w:t>
      </w:r>
      <w:r>
        <w:rPr>
          <w:rFonts w:ascii="Times New Roman" w:hAnsi="Times New Roman" w:cs="Times New Roman"/>
          <w:sz w:val="20"/>
          <w:szCs w:val="20"/>
        </w:rPr>
        <w:t>Le principal</w:t>
      </w:r>
      <w:r w:rsidR="0070612A">
        <w:rPr>
          <w:rFonts w:ascii="Times New Roman" w:hAnsi="Times New Roman" w:cs="Times New Roman"/>
          <w:sz w:val="20"/>
          <w:szCs w:val="20"/>
        </w:rPr>
        <w:t>i imposte commerciali indirette</w:t>
      </w:r>
      <w:r>
        <w:rPr>
          <w:rFonts w:ascii="Times New Roman" w:hAnsi="Times New Roman" w:cs="Times New Roman"/>
          <w:sz w:val="20"/>
          <w:szCs w:val="20"/>
        </w:rPr>
        <w:t xml:space="preserve"> vigenti per la navigazione fluviale erano il ripatico e il teloneo. Molto presto il teloneo fu sostituito da un’altra imposta indiretta, ovvero il quadragesimo, pari al 2,5 per cento sulle merci importate ed esportate. Sulle imposte commerciali si veda documento </w:t>
      </w:r>
      <w:r w:rsidRPr="00DB14FB">
        <w:rPr>
          <w:rFonts w:ascii="Times New Roman" w:hAnsi="Times New Roman" w:cs="Times New Roman"/>
          <w:sz w:val="20"/>
          <w:szCs w:val="20"/>
          <w:u w:val="single"/>
        </w:rPr>
        <w:t>Venezia 11</w:t>
      </w:r>
      <w:r>
        <w:rPr>
          <w:rFonts w:ascii="Times New Roman" w:hAnsi="Times New Roman" w:cs="Times New Roman"/>
          <w:sz w:val="20"/>
          <w:szCs w:val="20"/>
        </w:rPr>
        <w:t xml:space="preserve"> e bibliografia alla nota 6.</w:t>
      </w:r>
    </w:p>
  </w:endnote>
  <w:endnote w:id="6">
    <w:p w14:paraId="6905DCF2" w14:textId="50A9465B" w:rsidR="003D2BD1" w:rsidRPr="00B340B7" w:rsidRDefault="003D2BD1" w:rsidP="00B340B7">
      <w:pPr>
        <w:pStyle w:val="Testonotadichiusura"/>
        <w:jc w:val="both"/>
        <w:rPr>
          <w:rFonts w:ascii="Times New Roman" w:hAnsi="Times New Roman" w:cs="Times New Roman"/>
          <w:sz w:val="20"/>
          <w:szCs w:val="20"/>
        </w:rPr>
      </w:pPr>
      <w:r w:rsidRPr="00B340B7">
        <w:rPr>
          <w:rStyle w:val="Rimandonotadichiusura"/>
          <w:rFonts w:ascii="Times New Roman" w:hAnsi="Times New Roman" w:cs="Times New Roman"/>
          <w:sz w:val="20"/>
          <w:szCs w:val="20"/>
        </w:rPr>
        <w:endnoteRef/>
      </w:r>
      <w:r w:rsidRPr="00B340B7">
        <w:rPr>
          <w:rFonts w:ascii="Times New Roman" w:hAnsi="Times New Roman" w:cs="Times New Roman"/>
          <w:sz w:val="20"/>
          <w:szCs w:val="20"/>
        </w:rPr>
        <w:t xml:space="preserve"> L’ufficio gastaldale di tradizione longobarda riflette un certo parallelismo </w:t>
      </w:r>
      <w:r>
        <w:rPr>
          <w:rFonts w:ascii="Times New Roman" w:hAnsi="Times New Roman" w:cs="Times New Roman"/>
          <w:sz w:val="20"/>
          <w:szCs w:val="20"/>
        </w:rPr>
        <w:t>negli sviluppi</w:t>
      </w:r>
      <w:r w:rsidRPr="00B340B7">
        <w:rPr>
          <w:rFonts w:ascii="Times New Roman" w:hAnsi="Times New Roman" w:cs="Times New Roman"/>
          <w:sz w:val="20"/>
          <w:szCs w:val="20"/>
        </w:rPr>
        <w:t xml:space="preserve"> </w:t>
      </w:r>
      <w:r>
        <w:rPr>
          <w:rFonts w:ascii="Times New Roman" w:hAnsi="Times New Roman" w:cs="Times New Roman"/>
          <w:sz w:val="20"/>
          <w:szCs w:val="20"/>
        </w:rPr>
        <w:t>politico-istituzionali</w:t>
      </w:r>
      <w:r w:rsidRPr="00B340B7">
        <w:rPr>
          <w:rFonts w:ascii="Times New Roman" w:hAnsi="Times New Roman" w:cs="Times New Roman"/>
          <w:sz w:val="20"/>
          <w:szCs w:val="20"/>
        </w:rPr>
        <w:t xml:space="preserve"> </w:t>
      </w:r>
      <w:r>
        <w:rPr>
          <w:rFonts w:ascii="Times New Roman" w:hAnsi="Times New Roman" w:cs="Times New Roman"/>
          <w:sz w:val="20"/>
          <w:szCs w:val="20"/>
        </w:rPr>
        <w:t>de</w:t>
      </w:r>
      <w:r w:rsidRPr="00B340B7">
        <w:rPr>
          <w:rFonts w:ascii="Times New Roman" w:hAnsi="Times New Roman" w:cs="Times New Roman"/>
          <w:sz w:val="20"/>
          <w:szCs w:val="20"/>
        </w:rPr>
        <w:t xml:space="preserve">l ducato veneziano </w:t>
      </w:r>
      <w:r>
        <w:rPr>
          <w:rFonts w:ascii="Times New Roman" w:hAnsi="Times New Roman" w:cs="Times New Roman"/>
          <w:sz w:val="20"/>
          <w:szCs w:val="20"/>
        </w:rPr>
        <w:t>con il regno italico</w:t>
      </w:r>
      <w:r w:rsidRPr="00B340B7">
        <w:rPr>
          <w:rFonts w:ascii="Times New Roman" w:hAnsi="Times New Roman" w:cs="Times New Roman"/>
          <w:sz w:val="20"/>
          <w:szCs w:val="20"/>
        </w:rPr>
        <w:t xml:space="preserve">. Esso è attestato precocemente a Venezia (si veda documento </w:t>
      </w:r>
      <w:r w:rsidRPr="00B340B7">
        <w:rPr>
          <w:rFonts w:ascii="Times New Roman" w:hAnsi="Times New Roman" w:cs="Times New Roman"/>
          <w:sz w:val="20"/>
          <w:szCs w:val="20"/>
          <w:u w:val="single"/>
        </w:rPr>
        <w:t xml:space="preserve">Venezia 2 </w:t>
      </w:r>
      <w:r w:rsidRPr="00B340B7">
        <w:rPr>
          <w:rFonts w:ascii="Times New Roman" w:hAnsi="Times New Roman" w:cs="Times New Roman"/>
          <w:sz w:val="20"/>
          <w:szCs w:val="20"/>
        </w:rPr>
        <w:t xml:space="preserve">e nota 9). </w:t>
      </w:r>
      <w:r>
        <w:rPr>
          <w:rFonts w:ascii="Times New Roman" w:hAnsi="Times New Roman" w:cs="Times New Roman"/>
          <w:sz w:val="20"/>
          <w:szCs w:val="20"/>
        </w:rPr>
        <w:t xml:space="preserve">Prima di questo patto, Venezia ottiene la medesima concessione, di avere cioè colà un proprio uomo/rappresentante, a Capodistria (si veda documento </w:t>
      </w:r>
      <w:r w:rsidRPr="00F6171B">
        <w:rPr>
          <w:rFonts w:ascii="Times New Roman" w:hAnsi="Times New Roman" w:cs="Times New Roman"/>
          <w:sz w:val="20"/>
          <w:szCs w:val="20"/>
          <w:u w:val="single"/>
        </w:rPr>
        <w:t>Venezia 21</w:t>
      </w:r>
      <w:r>
        <w:rPr>
          <w:rFonts w:ascii="Times New Roman" w:hAnsi="Times New Roman" w:cs="Times New Roman"/>
          <w:sz w:val="20"/>
          <w:szCs w:val="20"/>
          <w:u w:val="single"/>
        </w:rPr>
        <w:t xml:space="preserve"> </w:t>
      </w:r>
      <w:r w:rsidRPr="00225E40">
        <w:rPr>
          <w:rFonts w:ascii="Times New Roman" w:hAnsi="Times New Roman" w:cs="Times New Roman"/>
          <w:sz w:val="20"/>
          <w:szCs w:val="20"/>
        </w:rPr>
        <w:t>e nota 7</w:t>
      </w:r>
      <w:r>
        <w:rPr>
          <w:rFonts w:ascii="Times New Roman" w:hAnsi="Times New Roman" w:cs="Times New Roman"/>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A70632" w14:textId="77777777" w:rsidR="003D2BD1" w:rsidRDefault="003D2BD1" w:rsidP="001E57C5">
      <w:pPr>
        <w:spacing w:after="0" w:line="240" w:lineRule="auto"/>
      </w:pPr>
      <w:r>
        <w:separator/>
      </w:r>
    </w:p>
  </w:footnote>
  <w:footnote w:type="continuationSeparator" w:id="0">
    <w:p w14:paraId="5B93A932" w14:textId="77777777" w:rsidR="003D2BD1" w:rsidRDefault="003D2BD1" w:rsidP="001E57C5">
      <w:pPr>
        <w:spacing w:after="0" w:line="240" w:lineRule="auto"/>
      </w:pPr>
      <w:r>
        <w:continuationSeparator/>
      </w:r>
    </w:p>
  </w:footnote>
  <w:footnote w:id="1">
    <w:p w14:paraId="2412B060"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22583D">
        <w:rPr>
          <w:rFonts w:ascii="Times New Roman" w:hAnsi="Times New Roman" w:cs="Times New Roman"/>
          <w:sz w:val="20"/>
          <w:szCs w:val="20"/>
        </w:rPr>
        <w:t>XIII</w:t>
      </w:r>
      <w:r w:rsidRPr="00D55C8A">
        <w:rPr>
          <w:rFonts w:ascii="Times New Roman" w:hAnsi="Times New Roman" w:cs="Times New Roman"/>
          <w:sz w:val="20"/>
          <w:szCs w:val="20"/>
        </w:rPr>
        <w:t xml:space="preserve"> </w:t>
      </w:r>
      <w:r w:rsidRPr="0022583D">
        <w:rPr>
          <w:rFonts w:ascii="Times New Roman" w:hAnsi="Times New Roman" w:cs="Times New Roman"/>
          <w:i/>
          <w:sz w:val="20"/>
          <w:szCs w:val="20"/>
        </w:rPr>
        <w:t>in Cessi</w:t>
      </w:r>
      <w:r>
        <w:rPr>
          <w:rFonts w:ascii="Times New Roman" w:hAnsi="Times New Roman" w:cs="Times New Roman"/>
          <w:i/>
          <w:sz w:val="20"/>
          <w:szCs w:val="20"/>
        </w:rPr>
        <w:t>.</w:t>
      </w:r>
    </w:p>
  </w:footnote>
  <w:footnote w:id="2">
    <w:p w14:paraId="7C0527EA"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i/>
          <w:sz w:val="20"/>
          <w:szCs w:val="20"/>
        </w:rPr>
        <w:t>Cessi corregge in</w:t>
      </w:r>
      <w:r>
        <w:rPr>
          <w:rFonts w:ascii="Times New Roman" w:hAnsi="Times New Roman" w:cs="Times New Roman"/>
          <w:sz w:val="20"/>
          <w:szCs w:val="20"/>
        </w:rPr>
        <w:t xml:space="preserve"> </w:t>
      </w:r>
      <w:r w:rsidRPr="00D77381">
        <w:rPr>
          <w:rFonts w:ascii="Times New Roman" w:hAnsi="Times New Roman" w:cs="Times New Roman"/>
          <w:sz w:val="20"/>
          <w:szCs w:val="20"/>
        </w:rPr>
        <w:t>Dalmatiorum</w:t>
      </w:r>
      <w:r>
        <w:rPr>
          <w:rFonts w:ascii="Times New Roman" w:hAnsi="Times New Roman" w:cs="Times New Roman"/>
          <w:sz w:val="20"/>
          <w:szCs w:val="20"/>
        </w:rPr>
        <w:t>.</w:t>
      </w:r>
    </w:p>
  </w:footnote>
  <w:footnote w:id="3">
    <w:p w14:paraId="6CD9426D"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i/>
          <w:sz w:val="20"/>
          <w:szCs w:val="20"/>
        </w:rPr>
        <w:t>Cessi corregge in</w:t>
      </w:r>
      <w:r>
        <w:rPr>
          <w:rFonts w:ascii="Times New Roman" w:hAnsi="Times New Roman" w:cs="Times New Roman"/>
          <w:sz w:val="20"/>
          <w:szCs w:val="20"/>
        </w:rPr>
        <w:t xml:space="preserve"> </w:t>
      </w:r>
      <w:r w:rsidRPr="00D77381">
        <w:rPr>
          <w:rFonts w:ascii="Times New Roman" w:hAnsi="Times New Roman" w:cs="Times New Roman"/>
          <w:sz w:val="20"/>
          <w:szCs w:val="20"/>
        </w:rPr>
        <w:t>causa</w:t>
      </w:r>
      <w:r>
        <w:rPr>
          <w:rFonts w:ascii="Times New Roman" w:hAnsi="Times New Roman" w:cs="Times New Roman"/>
          <w:sz w:val="20"/>
          <w:szCs w:val="20"/>
        </w:rPr>
        <w:t xml:space="preserve">. </w:t>
      </w:r>
    </w:p>
  </w:footnote>
  <w:footnote w:id="4">
    <w:p w14:paraId="65D64AB4"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sz w:val="20"/>
          <w:szCs w:val="20"/>
        </w:rPr>
        <w:t>Rozonum</w:t>
      </w:r>
      <w:r w:rsidRPr="00D55C8A">
        <w:rPr>
          <w:rFonts w:ascii="Times New Roman" w:hAnsi="Times New Roman" w:cs="Times New Roman"/>
          <w:sz w:val="20"/>
          <w:szCs w:val="20"/>
        </w:rPr>
        <w:t xml:space="preserve"> </w:t>
      </w:r>
      <w:r w:rsidRPr="00D77381">
        <w:rPr>
          <w:rFonts w:ascii="Times New Roman" w:hAnsi="Times New Roman" w:cs="Times New Roman"/>
          <w:i/>
          <w:sz w:val="20"/>
          <w:szCs w:val="20"/>
        </w:rPr>
        <w:t>in Cessi</w:t>
      </w:r>
      <w:r>
        <w:rPr>
          <w:rFonts w:ascii="Times New Roman" w:hAnsi="Times New Roman" w:cs="Times New Roman"/>
          <w:sz w:val="20"/>
          <w:szCs w:val="20"/>
        </w:rPr>
        <w:t>.</w:t>
      </w:r>
    </w:p>
  </w:footnote>
  <w:footnote w:id="5">
    <w:p w14:paraId="68FCC603"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sz w:val="20"/>
          <w:szCs w:val="20"/>
        </w:rPr>
        <w:t>XX</w:t>
      </w:r>
      <w:r w:rsidRPr="00D55C8A">
        <w:rPr>
          <w:rFonts w:ascii="Times New Roman" w:hAnsi="Times New Roman" w:cs="Times New Roman"/>
          <w:sz w:val="20"/>
          <w:szCs w:val="20"/>
        </w:rPr>
        <w:t xml:space="preserve"> </w:t>
      </w:r>
      <w:r w:rsidRPr="00D77381">
        <w:rPr>
          <w:rFonts w:ascii="Times New Roman" w:hAnsi="Times New Roman" w:cs="Times New Roman"/>
          <w:i/>
          <w:sz w:val="20"/>
          <w:szCs w:val="20"/>
        </w:rPr>
        <w:t>in Cessi</w:t>
      </w:r>
      <w:r>
        <w:rPr>
          <w:rFonts w:ascii="Times New Roman" w:hAnsi="Times New Roman" w:cs="Times New Roman"/>
          <w:sz w:val="20"/>
          <w:szCs w:val="20"/>
        </w:rPr>
        <w:t>.</w:t>
      </w:r>
    </w:p>
  </w:footnote>
  <w:footnote w:id="6">
    <w:p w14:paraId="44454D23"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i/>
          <w:sz w:val="20"/>
          <w:szCs w:val="20"/>
        </w:rPr>
        <w:t>Cessi corregge in</w:t>
      </w:r>
      <w:r>
        <w:rPr>
          <w:rFonts w:ascii="Times New Roman" w:hAnsi="Times New Roman" w:cs="Times New Roman"/>
          <w:sz w:val="20"/>
          <w:szCs w:val="20"/>
        </w:rPr>
        <w:t xml:space="preserve"> </w:t>
      </w:r>
      <w:r w:rsidRPr="00D77381">
        <w:rPr>
          <w:rFonts w:ascii="Times New Roman" w:hAnsi="Times New Roman" w:cs="Times New Roman"/>
          <w:sz w:val="20"/>
          <w:szCs w:val="20"/>
        </w:rPr>
        <w:t>noluerimus</w:t>
      </w:r>
      <w:r>
        <w:rPr>
          <w:rFonts w:ascii="Times New Roman" w:hAnsi="Times New Roman" w:cs="Times New Roman"/>
          <w:sz w:val="20"/>
          <w:szCs w:val="20"/>
        </w:rPr>
        <w:t>.</w:t>
      </w:r>
    </w:p>
  </w:footnote>
  <w:footnote w:id="7">
    <w:p w14:paraId="31AD0EB5"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D77381">
        <w:rPr>
          <w:rFonts w:ascii="Times New Roman" w:hAnsi="Times New Roman" w:cs="Times New Roman"/>
          <w:sz w:val="20"/>
          <w:szCs w:val="20"/>
        </w:rPr>
        <w:t>continetur</w:t>
      </w:r>
      <w:r>
        <w:rPr>
          <w:rFonts w:ascii="Times New Roman" w:hAnsi="Times New Roman" w:cs="Times New Roman"/>
          <w:sz w:val="20"/>
          <w:szCs w:val="20"/>
        </w:rPr>
        <w:t>.</w:t>
      </w:r>
    </w:p>
  </w:footnote>
  <w:footnote w:id="8">
    <w:p w14:paraId="571A0B2C"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D77381">
        <w:rPr>
          <w:rFonts w:ascii="Times New Roman" w:hAnsi="Times New Roman" w:cs="Times New Roman"/>
          <w:sz w:val="20"/>
          <w:szCs w:val="20"/>
        </w:rPr>
        <w:t>debeatis</w:t>
      </w:r>
      <w:r>
        <w:rPr>
          <w:rFonts w:ascii="Times New Roman" w:hAnsi="Times New Roman" w:cs="Times New Roman"/>
          <w:sz w:val="20"/>
          <w:szCs w:val="20"/>
        </w:rPr>
        <w:t>.</w:t>
      </w:r>
    </w:p>
  </w:footnote>
  <w:footnote w:id="9">
    <w:p w14:paraId="1D2B7386"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6777A0">
        <w:rPr>
          <w:rFonts w:ascii="Times New Roman" w:hAnsi="Times New Roman" w:cs="Times New Roman"/>
          <w:i/>
          <w:sz w:val="20"/>
          <w:szCs w:val="20"/>
        </w:rPr>
        <w:t>Cessi corregge in</w:t>
      </w:r>
      <w:r>
        <w:rPr>
          <w:rFonts w:ascii="Times New Roman" w:hAnsi="Times New Roman" w:cs="Times New Roman"/>
          <w:sz w:val="20"/>
          <w:szCs w:val="20"/>
        </w:rPr>
        <w:t xml:space="preserve"> </w:t>
      </w:r>
      <w:r w:rsidRPr="006777A0">
        <w:rPr>
          <w:rFonts w:ascii="Times New Roman" w:hAnsi="Times New Roman" w:cs="Times New Roman"/>
          <w:sz w:val="20"/>
          <w:szCs w:val="20"/>
        </w:rPr>
        <w:t>pene</w:t>
      </w:r>
      <w:r>
        <w:rPr>
          <w:rFonts w:ascii="Times New Roman" w:hAnsi="Times New Roman" w:cs="Times New Roman"/>
          <w:sz w:val="20"/>
          <w:szCs w:val="20"/>
        </w:rPr>
        <w:t>.</w:t>
      </w:r>
    </w:p>
  </w:footnote>
  <w:footnote w:id="10">
    <w:p w14:paraId="26FB9BAC" w14:textId="77777777" w:rsidR="003D2BD1" w:rsidRPr="00D55C8A" w:rsidRDefault="003D2BD1" w:rsidP="001E57C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6777A0">
        <w:rPr>
          <w:rFonts w:ascii="Times New Roman" w:hAnsi="Times New Roman" w:cs="Times New Roman"/>
          <w:sz w:val="20"/>
          <w:szCs w:val="20"/>
        </w:rPr>
        <w:t>quinque</w:t>
      </w:r>
      <w:r w:rsidRPr="00D55C8A">
        <w:rPr>
          <w:rFonts w:ascii="Times New Roman" w:hAnsi="Times New Roman" w:cs="Times New Roman"/>
          <w:sz w:val="20"/>
          <w:szCs w:val="20"/>
        </w:rPr>
        <w:t xml:space="preserve"> </w:t>
      </w:r>
      <w:r w:rsidRPr="006777A0">
        <w:rPr>
          <w:rFonts w:ascii="Times New Roman" w:hAnsi="Times New Roman" w:cs="Times New Roman"/>
          <w:i/>
          <w:sz w:val="20"/>
          <w:szCs w:val="20"/>
        </w:rPr>
        <w:t>in Cessi</w:t>
      </w:r>
      <w:r>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7C5"/>
    <w:rsid w:val="00070E3A"/>
    <w:rsid w:val="001E57C5"/>
    <w:rsid w:val="0022583D"/>
    <w:rsid w:val="00225E40"/>
    <w:rsid w:val="00226A37"/>
    <w:rsid w:val="002C2A05"/>
    <w:rsid w:val="00305C20"/>
    <w:rsid w:val="003D2BD1"/>
    <w:rsid w:val="004171B7"/>
    <w:rsid w:val="00424B08"/>
    <w:rsid w:val="0045305A"/>
    <w:rsid w:val="00492D32"/>
    <w:rsid w:val="005C6C6F"/>
    <w:rsid w:val="005F3981"/>
    <w:rsid w:val="006D0CAA"/>
    <w:rsid w:val="0070612A"/>
    <w:rsid w:val="007B5D29"/>
    <w:rsid w:val="00917EE6"/>
    <w:rsid w:val="00A2562E"/>
    <w:rsid w:val="00A27C33"/>
    <w:rsid w:val="00A665FD"/>
    <w:rsid w:val="00AB4F22"/>
    <w:rsid w:val="00B340B7"/>
    <w:rsid w:val="00B64497"/>
    <w:rsid w:val="00C56C65"/>
    <w:rsid w:val="00C71487"/>
    <w:rsid w:val="00DA2411"/>
    <w:rsid w:val="00DB14FB"/>
    <w:rsid w:val="00F6171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0D5E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57C5"/>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1E57C5"/>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1E57C5"/>
    <w:rPr>
      <w:rFonts w:eastAsiaTheme="minorHAnsi"/>
      <w:lang w:eastAsia="en-US"/>
    </w:rPr>
  </w:style>
  <w:style w:type="character" w:styleId="Rimandonotaapidipagina">
    <w:name w:val="footnote reference"/>
    <w:basedOn w:val="Caratterepredefinitoparagrafo"/>
    <w:uiPriority w:val="99"/>
    <w:unhideWhenUsed/>
    <w:rsid w:val="001E57C5"/>
    <w:rPr>
      <w:vertAlign w:val="superscript"/>
    </w:rPr>
  </w:style>
  <w:style w:type="paragraph" w:styleId="Testonotadichiusura">
    <w:name w:val="endnote text"/>
    <w:basedOn w:val="Normale"/>
    <w:link w:val="TestonotadichiusuraCarattere"/>
    <w:uiPriority w:val="99"/>
    <w:unhideWhenUsed/>
    <w:rsid w:val="001E57C5"/>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1E57C5"/>
    <w:rPr>
      <w:rFonts w:eastAsiaTheme="minorHAnsi"/>
      <w:lang w:eastAsia="en-US"/>
    </w:rPr>
  </w:style>
  <w:style w:type="character" w:styleId="Rimandonotadichiusura">
    <w:name w:val="endnote reference"/>
    <w:basedOn w:val="Caratterepredefinitoparagrafo"/>
    <w:uiPriority w:val="99"/>
    <w:unhideWhenUsed/>
    <w:rsid w:val="001E57C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57C5"/>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1E57C5"/>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1E57C5"/>
    <w:rPr>
      <w:rFonts w:eastAsiaTheme="minorHAnsi"/>
      <w:lang w:eastAsia="en-US"/>
    </w:rPr>
  </w:style>
  <w:style w:type="character" w:styleId="Rimandonotaapidipagina">
    <w:name w:val="footnote reference"/>
    <w:basedOn w:val="Caratterepredefinitoparagrafo"/>
    <w:uiPriority w:val="99"/>
    <w:unhideWhenUsed/>
    <w:rsid w:val="001E57C5"/>
    <w:rPr>
      <w:vertAlign w:val="superscript"/>
    </w:rPr>
  </w:style>
  <w:style w:type="paragraph" w:styleId="Testonotadichiusura">
    <w:name w:val="endnote text"/>
    <w:basedOn w:val="Normale"/>
    <w:link w:val="TestonotadichiusuraCarattere"/>
    <w:uiPriority w:val="99"/>
    <w:unhideWhenUsed/>
    <w:rsid w:val="001E57C5"/>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1E57C5"/>
    <w:rPr>
      <w:rFonts w:eastAsiaTheme="minorHAnsi"/>
      <w:lang w:eastAsia="en-US"/>
    </w:rPr>
  </w:style>
  <w:style w:type="character" w:styleId="Rimandonotadichiusura">
    <w:name w:val="endnote reference"/>
    <w:basedOn w:val="Caratterepredefinitoparagrafo"/>
    <w:uiPriority w:val="99"/>
    <w:unhideWhenUsed/>
    <w:rsid w:val="001E57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740</Words>
  <Characters>4224</Characters>
  <Application>Microsoft Macintosh Word</Application>
  <DocSecurity>0</DocSecurity>
  <Lines>35</Lines>
  <Paragraphs>9</Paragraphs>
  <ScaleCrop>false</ScaleCrop>
  <Company>Università di Padova</Company>
  <LinksUpToDate>false</LinksUpToDate>
  <CharactersWithSpaces>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16</cp:revision>
  <dcterms:created xsi:type="dcterms:W3CDTF">2014-11-04T14:56:00Z</dcterms:created>
  <dcterms:modified xsi:type="dcterms:W3CDTF">2015-03-04T11:56:00Z</dcterms:modified>
</cp:coreProperties>
</file>