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1A993" w14:textId="6B052B39" w:rsidR="000D2023" w:rsidRPr="000D2023" w:rsidRDefault="00E648E4" w:rsidP="000D2023">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33</w:t>
      </w:r>
    </w:p>
    <w:p w14:paraId="06B34AAA" w14:textId="77777777" w:rsidR="000D2023" w:rsidRPr="000D2023" w:rsidRDefault="000D2023" w:rsidP="000D2023">
      <w:pPr>
        <w:spacing w:line="240" w:lineRule="auto"/>
        <w:contextualSpacing/>
        <w:jc w:val="center"/>
        <w:rPr>
          <w:rFonts w:ascii="Times New Roman" w:hAnsi="Times New Roman" w:cs="Times New Roman"/>
          <w:sz w:val="24"/>
          <w:szCs w:val="24"/>
        </w:rPr>
      </w:pPr>
    </w:p>
    <w:p w14:paraId="27442291" w14:textId="77777777" w:rsidR="000D2023" w:rsidRPr="000D2023" w:rsidRDefault="000D2023" w:rsidP="000D2023">
      <w:pPr>
        <w:spacing w:line="240" w:lineRule="auto"/>
        <w:contextualSpacing/>
        <w:jc w:val="center"/>
        <w:rPr>
          <w:rFonts w:ascii="Times New Roman" w:hAnsi="Times New Roman" w:cs="Times New Roman"/>
          <w:sz w:val="24"/>
          <w:szCs w:val="24"/>
        </w:rPr>
      </w:pPr>
      <w:r w:rsidRPr="000D2023">
        <w:rPr>
          <w:rFonts w:ascii="Times New Roman" w:hAnsi="Times New Roman" w:cs="Times New Roman"/>
          <w:sz w:val="24"/>
          <w:szCs w:val="24"/>
        </w:rPr>
        <w:t>998 febbraio 8, Codevigo</w:t>
      </w:r>
    </w:p>
    <w:p w14:paraId="7BEEE119" w14:textId="77777777" w:rsidR="000D2023" w:rsidRPr="000D2023" w:rsidRDefault="000D2023" w:rsidP="000D2023">
      <w:pPr>
        <w:spacing w:line="240" w:lineRule="auto"/>
        <w:contextualSpacing/>
        <w:jc w:val="both"/>
        <w:rPr>
          <w:rFonts w:ascii="Times New Roman" w:hAnsi="Times New Roman" w:cs="Times New Roman"/>
          <w:sz w:val="24"/>
          <w:szCs w:val="24"/>
        </w:rPr>
      </w:pPr>
    </w:p>
    <w:p w14:paraId="163E86C7" w14:textId="77777777" w:rsidR="000D2023" w:rsidRPr="000D2023" w:rsidRDefault="000D2023" w:rsidP="000D2023">
      <w:pPr>
        <w:spacing w:line="240" w:lineRule="auto"/>
        <w:contextualSpacing/>
        <w:jc w:val="both"/>
        <w:rPr>
          <w:rFonts w:ascii="Times New Roman" w:hAnsi="Times New Roman" w:cs="Times New Roman"/>
          <w:sz w:val="24"/>
          <w:szCs w:val="24"/>
        </w:rPr>
      </w:pPr>
    </w:p>
    <w:p w14:paraId="77C53C28" w14:textId="137994F1" w:rsidR="000D2023" w:rsidRPr="000D2023" w:rsidRDefault="00C31019" w:rsidP="000D202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Petrus</w:t>
      </w:r>
      <w:r w:rsidR="000D2023" w:rsidRPr="000D2023">
        <w:rPr>
          <w:rFonts w:ascii="Times New Roman" w:hAnsi="Times New Roman" w:cs="Times New Roman"/>
          <w:sz w:val="24"/>
          <w:szCs w:val="24"/>
        </w:rPr>
        <w:t xml:space="preserve">, figlio del defunto </w:t>
      </w:r>
      <w:r>
        <w:rPr>
          <w:rFonts w:ascii="Times New Roman" w:hAnsi="Times New Roman" w:cs="Times New Roman"/>
          <w:sz w:val="24"/>
          <w:szCs w:val="24"/>
        </w:rPr>
        <w:t>Benedictus</w:t>
      </w:r>
      <w:r w:rsidR="000D2023" w:rsidRPr="000D2023">
        <w:rPr>
          <w:rFonts w:ascii="Times New Roman" w:hAnsi="Times New Roman" w:cs="Times New Roman"/>
          <w:sz w:val="24"/>
          <w:szCs w:val="24"/>
        </w:rPr>
        <w:t xml:space="preserve"> da </w:t>
      </w:r>
      <w:r w:rsidR="00891BC6">
        <w:rPr>
          <w:rFonts w:ascii="Times New Roman" w:hAnsi="Times New Roman" w:cs="Times New Roman"/>
          <w:sz w:val="24"/>
          <w:szCs w:val="24"/>
        </w:rPr>
        <w:t xml:space="preserve">Piove di </w:t>
      </w:r>
      <w:r w:rsidR="000D2023" w:rsidRPr="000D2023">
        <w:rPr>
          <w:rFonts w:ascii="Times New Roman" w:hAnsi="Times New Roman" w:cs="Times New Roman"/>
          <w:sz w:val="24"/>
          <w:szCs w:val="24"/>
        </w:rPr>
        <w:t>Sacco, vivente a legge longobarda, per la salvezza del</w:t>
      </w:r>
      <w:r w:rsidR="000759A7">
        <w:rPr>
          <w:rFonts w:ascii="Times New Roman" w:hAnsi="Times New Roman" w:cs="Times New Roman"/>
          <w:sz w:val="24"/>
          <w:szCs w:val="24"/>
        </w:rPr>
        <w:t>l’anima sua e di Eoda sua madre</w:t>
      </w:r>
      <w:bookmarkStart w:id="0" w:name="_GoBack"/>
      <w:bookmarkEnd w:id="0"/>
      <w:r w:rsidR="000D2023" w:rsidRPr="000D2023">
        <w:rPr>
          <w:rFonts w:ascii="Times New Roman" w:hAnsi="Times New Roman" w:cs="Times New Roman"/>
          <w:sz w:val="24"/>
          <w:szCs w:val="24"/>
        </w:rPr>
        <w:t xml:space="preserve"> dona al monastero di San Michele Arcangelo di Brondolo nel territo</w:t>
      </w:r>
      <w:r>
        <w:rPr>
          <w:rFonts w:ascii="Times New Roman" w:hAnsi="Times New Roman" w:cs="Times New Roman"/>
          <w:sz w:val="24"/>
          <w:szCs w:val="24"/>
        </w:rPr>
        <w:t>rio delle Venezie e a Scarabaucus</w:t>
      </w:r>
      <w:r w:rsidR="000D2023" w:rsidRPr="000D2023">
        <w:rPr>
          <w:rFonts w:ascii="Times New Roman" w:hAnsi="Times New Roman" w:cs="Times New Roman"/>
          <w:sz w:val="24"/>
          <w:szCs w:val="24"/>
        </w:rPr>
        <w:t xml:space="preserve"> abate 2 appezzamenti di terra arativa che egli possiede nel comitato di Treviso, nel territorio del</w:t>
      </w:r>
      <w:r w:rsidR="00363773">
        <w:rPr>
          <w:rFonts w:ascii="Times New Roman" w:hAnsi="Times New Roman" w:cs="Times New Roman"/>
          <w:sz w:val="24"/>
          <w:szCs w:val="24"/>
        </w:rPr>
        <w:t>la Saccisica, non lontano da Arz</w:t>
      </w:r>
      <w:r w:rsidR="000D2023" w:rsidRPr="000D2023">
        <w:rPr>
          <w:rFonts w:ascii="Times New Roman" w:hAnsi="Times New Roman" w:cs="Times New Roman"/>
          <w:sz w:val="24"/>
          <w:szCs w:val="24"/>
        </w:rPr>
        <w:t xml:space="preserve">ere, il primo in località detta Urte, il secondo in località detta Casa Cristiano. </w:t>
      </w:r>
    </w:p>
    <w:p w14:paraId="64A1CFC0" w14:textId="77777777" w:rsidR="000D2023" w:rsidRPr="000D2023" w:rsidRDefault="000D2023" w:rsidP="000D2023">
      <w:pPr>
        <w:spacing w:line="240" w:lineRule="auto"/>
        <w:contextualSpacing/>
        <w:jc w:val="both"/>
        <w:rPr>
          <w:rFonts w:ascii="Times New Roman" w:hAnsi="Times New Roman" w:cs="Times New Roman"/>
          <w:sz w:val="24"/>
          <w:szCs w:val="24"/>
        </w:rPr>
      </w:pPr>
    </w:p>
    <w:p w14:paraId="2EABF775" w14:textId="594B7E75" w:rsidR="000D2023" w:rsidRPr="000D2023" w:rsidRDefault="000D2023" w:rsidP="000D2023">
      <w:pPr>
        <w:spacing w:line="240" w:lineRule="auto"/>
        <w:contextualSpacing/>
        <w:jc w:val="both"/>
        <w:rPr>
          <w:rFonts w:ascii="Times New Roman" w:hAnsi="Times New Roman" w:cs="Times New Roman"/>
          <w:sz w:val="24"/>
          <w:szCs w:val="24"/>
        </w:rPr>
      </w:pPr>
      <w:r w:rsidRPr="000D2023">
        <w:rPr>
          <w:rFonts w:ascii="Times New Roman" w:hAnsi="Times New Roman" w:cs="Times New Roman"/>
          <w:sz w:val="24"/>
          <w:szCs w:val="24"/>
        </w:rPr>
        <w:t xml:space="preserve">Copia autentica del XII secolo da originale in </w:t>
      </w:r>
      <w:r w:rsidR="00653835" w:rsidRPr="000D2023">
        <w:rPr>
          <w:rFonts w:ascii="Times New Roman" w:hAnsi="Times New Roman" w:cs="Times New Roman"/>
          <w:sz w:val="24"/>
          <w:szCs w:val="24"/>
        </w:rPr>
        <w:t>Norimberga</w:t>
      </w:r>
      <w:r w:rsidR="00653835">
        <w:rPr>
          <w:rFonts w:ascii="Times New Roman" w:hAnsi="Times New Roman" w:cs="Times New Roman"/>
          <w:sz w:val="24"/>
          <w:szCs w:val="24"/>
        </w:rPr>
        <w:t>, Museo Nazionale Germanico [B]</w:t>
      </w:r>
      <w:r w:rsidRPr="000D2023">
        <w:rPr>
          <w:rFonts w:ascii="Times New Roman" w:hAnsi="Times New Roman" w:cs="Times New Roman"/>
          <w:sz w:val="24"/>
          <w:szCs w:val="24"/>
        </w:rPr>
        <w:t>.</w:t>
      </w:r>
      <w:r w:rsidRPr="000D2023">
        <w:rPr>
          <w:rStyle w:val="Rimandonotadichiusura"/>
          <w:rFonts w:ascii="Times New Roman" w:hAnsi="Times New Roman" w:cs="Times New Roman"/>
          <w:sz w:val="24"/>
          <w:szCs w:val="24"/>
        </w:rPr>
        <w:endnoteReference w:id="1"/>
      </w:r>
    </w:p>
    <w:p w14:paraId="1640FCE7" w14:textId="77777777" w:rsidR="000D2023" w:rsidRPr="000D2023" w:rsidRDefault="000D2023" w:rsidP="000D2023">
      <w:pPr>
        <w:spacing w:line="240" w:lineRule="auto"/>
        <w:contextualSpacing/>
        <w:jc w:val="both"/>
        <w:rPr>
          <w:rFonts w:ascii="Times New Roman" w:hAnsi="Times New Roman" w:cs="Times New Roman"/>
          <w:sz w:val="24"/>
          <w:szCs w:val="24"/>
        </w:rPr>
      </w:pPr>
    </w:p>
    <w:p w14:paraId="5632E2A3" w14:textId="77777777" w:rsidR="000D2023" w:rsidRPr="000D2023" w:rsidRDefault="000D2023" w:rsidP="000D2023">
      <w:pPr>
        <w:spacing w:line="240" w:lineRule="auto"/>
        <w:contextualSpacing/>
        <w:jc w:val="both"/>
        <w:rPr>
          <w:rFonts w:ascii="Times New Roman" w:hAnsi="Times New Roman" w:cs="Times New Roman"/>
          <w:sz w:val="24"/>
          <w:szCs w:val="24"/>
        </w:rPr>
      </w:pPr>
      <w:r w:rsidRPr="000D2023">
        <w:rPr>
          <w:rFonts w:ascii="Times New Roman" w:hAnsi="Times New Roman" w:cs="Times New Roman"/>
          <w:sz w:val="24"/>
          <w:szCs w:val="24"/>
        </w:rPr>
        <w:t>Edizione: Lanfranchi Strina 1981.</w:t>
      </w:r>
    </w:p>
    <w:p w14:paraId="792D744F" w14:textId="77777777" w:rsidR="000D2023" w:rsidRPr="000D2023" w:rsidRDefault="000D2023" w:rsidP="000D2023">
      <w:pPr>
        <w:spacing w:line="240" w:lineRule="auto"/>
        <w:contextualSpacing/>
        <w:jc w:val="both"/>
        <w:rPr>
          <w:rFonts w:ascii="Times New Roman" w:hAnsi="Times New Roman" w:cs="Times New Roman"/>
          <w:sz w:val="24"/>
          <w:szCs w:val="24"/>
        </w:rPr>
      </w:pPr>
    </w:p>
    <w:p w14:paraId="5FD3E685" w14:textId="77777777" w:rsidR="000D2023" w:rsidRPr="000D2023" w:rsidRDefault="000D2023" w:rsidP="000D2023">
      <w:pPr>
        <w:spacing w:line="240" w:lineRule="auto"/>
        <w:contextualSpacing/>
        <w:jc w:val="both"/>
        <w:rPr>
          <w:rFonts w:ascii="Times New Roman" w:hAnsi="Times New Roman" w:cs="Times New Roman"/>
          <w:sz w:val="24"/>
          <w:szCs w:val="24"/>
        </w:rPr>
      </w:pPr>
      <w:r w:rsidRPr="000D2023">
        <w:rPr>
          <w:rFonts w:ascii="Times New Roman" w:hAnsi="Times New Roman" w:cs="Times New Roman"/>
          <w:sz w:val="24"/>
          <w:szCs w:val="24"/>
        </w:rPr>
        <w:t>S. T. In nomine domini nostri Ihesu Christi. Regnante domino nostro Oto magno imperatore hic in Italia anno secundo, octavo die de mense februarii, indicione undecima. Monasterio Sancti Angeli quod est ordinatum infra finem Venetiarum in loco ubi Brundolo</w:t>
      </w:r>
      <w:r>
        <w:rPr>
          <w:rStyle w:val="Rimandonotadichiusura"/>
          <w:rFonts w:ascii="Times New Roman" w:hAnsi="Times New Roman" w:cs="Times New Roman"/>
          <w:sz w:val="24"/>
          <w:szCs w:val="24"/>
        </w:rPr>
        <w:endnoteReference w:id="2"/>
      </w:r>
      <w:r w:rsidRPr="000D2023">
        <w:rPr>
          <w:rFonts w:ascii="Times New Roman" w:hAnsi="Times New Roman" w:cs="Times New Roman"/>
          <w:sz w:val="24"/>
          <w:szCs w:val="24"/>
        </w:rPr>
        <w:t xml:space="preserve"> ego Petrus filius quondam Benedict</w:t>
      </w:r>
      <w:r w:rsidR="00363773">
        <w:rPr>
          <w:rFonts w:ascii="Times New Roman" w:hAnsi="Times New Roman" w:cs="Times New Roman"/>
          <w:sz w:val="24"/>
          <w:szCs w:val="24"/>
        </w:rPr>
        <w:t>o</w:t>
      </w:r>
      <w:r w:rsidR="00363773">
        <w:rPr>
          <w:rStyle w:val="Rimandonotadichiusura"/>
          <w:rFonts w:ascii="Times New Roman" w:hAnsi="Times New Roman" w:cs="Times New Roman"/>
          <w:sz w:val="24"/>
          <w:szCs w:val="24"/>
        </w:rPr>
        <w:endnoteReference w:id="3"/>
      </w:r>
      <w:r w:rsidRPr="000D2023">
        <w:rPr>
          <w:rFonts w:ascii="Times New Roman" w:hAnsi="Times New Roman" w:cs="Times New Roman"/>
          <w:sz w:val="24"/>
          <w:szCs w:val="24"/>
        </w:rPr>
        <w:t xml:space="preserve"> de loco qui dicitur Sacco,</w:t>
      </w:r>
      <w:r w:rsidR="00891BC6">
        <w:rPr>
          <w:rStyle w:val="Rimandonotadichiusura"/>
          <w:rFonts w:ascii="Times New Roman" w:hAnsi="Times New Roman" w:cs="Times New Roman"/>
          <w:sz w:val="24"/>
          <w:szCs w:val="24"/>
        </w:rPr>
        <w:endnoteReference w:id="4"/>
      </w:r>
      <w:r w:rsidRPr="000D2023">
        <w:rPr>
          <w:rFonts w:ascii="Times New Roman" w:hAnsi="Times New Roman" w:cs="Times New Roman"/>
          <w:sz w:val="24"/>
          <w:szCs w:val="24"/>
        </w:rPr>
        <w:t xml:space="preserve"> qui professus sum ex nacione mea lege vivere Longobardorum, offertor et donator ipsius ecclesie seu monasterii presens presentibus dixi. Quisquis in sanctis ac venerabilibus locis ex suis aliquid contulerit rebus iuxta Auctoris vocem in hoc seculo centuplum accipiet, insuper, quod melius est, vitam possidebit eternam. Ita in eadem ecclesia et in eodem monasterio Sancti Angeli dono et offero pro anima mea et infrascripta Eoda matre mea mercede, id est petias duas de terra aratoria iuris mei quam habere visus sum infra commitatum Tervisionense, in fine Sacisicca,</w:t>
      </w:r>
      <w:r w:rsidR="00C31019">
        <w:rPr>
          <w:rStyle w:val="Rimandonotadichiusura"/>
          <w:rFonts w:ascii="Times New Roman" w:hAnsi="Times New Roman" w:cs="Times New Roman"/>
          <w:sz w:val="24"/>
          <w:szCs w:val="24"/>
        </w:rPr>
        <w:endnoteReference w:id="5"/>
      </w:r>
      <w:r w:rsidRPr="000D2023">
        <w:rPr>
          <w:rFonts w:ascii="Times New Roman" w:hAnsi="Times New Roman" w:cs="Times New Roman"/>
          <w:sz w:val="24"/>
          <w:szCs w:val="24"/>
        </w:rPr>
        <w:t xml:space="preserve"> non multum longe da loco qui dicitur Argere. Prima petia de terra in loco ubi dicitur Urte. Coheret ei per transversum de uno capite pertice septem et de alio capite similiter septem. Coheret ei ex uno latere Iohannes filius Petro Leani abet, quidem alio latere via percurrente et de ambabus capitibus fossa aiacente. Secunda petia de terra in loco ubi dicitur Casa Cristiano. Coheret ei per transversum de uno capite pertice sedecim et de alio capite similiter. Coheret ei de uno latere Iohannes de Berta abet et de alio latere fossa percurrente et de ambabus capitibus fossa adiacente, si ibique alii sunt coherentes. Quas autem infrascriptas duas petias de terra aratoria iuris mei superius dicti, una cum accessione et ingresoras earum seu cum superioribus et inferioribus suis qualiter supra mensuras et coherentias legitur in integrum, ab hac die in eadem ecclesia et in eodem monasterio Sancti Angeli donamus, cedimus, offerimus et per presentem cartulam offersionis ibidem habendum confirmamus, faciendum exinde pars ecclesie seu monasterii seu domno Scarabauco abbate et suis successoribus seu monachis, qui ibidem ordinati fuerint et die noctuque Deo deservierint, ad eorum usum et sumptum a presenti die proprietario nomine quicquid volueritis pars ipsius ecclesie seu monasterii, sine omni mea et heredum meorum contradicione atque pro anima mea et infrascripta genitrice mea mercede. Hanc n[amque] cartule offersionis paginam Iohannes notarius tradidit et scribere rogavit, in qua etiam subter confirmans testibus obtuli roborandam. Actum in loco ubi vocatur Caput de Vicco feliciter. Signum manibus infrascripto Petro de Benedicto qui hanc cartulam offersionis fieri rogavit ad omnia infrascripta. Signum manibus Martino qui dicitur Bertani, Petro filius de Urso, Petro filio Berni, Martinus Porcario et Iohannes filio eius viventes lege Longobardorum testes. Signum manibus Sesaldo et Giso qui dicitur Faber et Bernardus filius Armenardi testes. S. T. Ego quidem Iohannes notarius scriptor huius cartule offersionis post traditam complevi. S. T. Nam et ego Adam notarius et causidicus hoc exemplum ex autentico renovavi ne causa vetustatis consumeretur et quod inibi vidi et legi scripsi, nec auxi nec minui.</w:t>
      </w:r>
    </w:p>
    <w:p w14:paraId="5F3F64D7" w14:textId="77777777" w:rsidR="008D0F56" w:rsidRPr="000D2023" w:rsidRDefault="008D0F56" w:rsidP="000D2023">
      <w:pPr>
        <w:spacing w:line="240" w:lineRule="auto"/>
        <w:rPr>
          <w:rFonts w:ascii="Times New Roman" w:hAnsi="Times New Roman" w:cs="Times New Roman"/>
          <w:sz w:val="24"/>
          <w:szCs w:val="24"/>
        </w:rPr>
      </w:pPr>
    </w:p>
    <w:p w14:paraId="1E0C74DC" w14:textId="77777777" w:rsidR="000D2023" w:rsidRPr="000D2023" w:rsidRDefault="000D2023" w:rsidP="000D2023">
      <w:pPr>
        <w:spacing w:line="240" w:lineRule="auto"/>
        <w:rPr>
          <w:rFonts w:ascii="Times New Roman" w:hAnsi="Times New Roman" w:cs="Times New Roman"/>
          <w:sz w:val="24"/>
          <w:szCs w:val="24"/>
        </w:rPr>
      </w:pPr>
    </w:p>
    <w:p w14:paraId="5EEBCCD9" w14:textId="77777777" w:rsidR="000D2023" w:rsidRPr="000D2023" w:rsidRDefault="000D2023" w:rsidP="000D2023">
      <w:pPr>
        <w:spacing w:line="240" w:lineRule="auto"/>
        <w:rPr>
          <w:rFonts w:ascii="Times New Roman" w:hAnsi="Times New Roman" w:cs="Times New Roman"/>
          <w:sz w:val="24"/>
          <w:szCs w:val="24"/>
        </w:rPr>
      </w:pPr>
      <w:r w:rsidRPr="000D2023">
        <w:rPr>
          <w:rFonts w:ascii="Times New Roman" w:hAnsi="Times New Roman" w:cs="Times New Roman"/>
          <w:sz w:val="24"/>
          <w:szCs w:val="24"/>
        </w:rPr>
        <w:lastRenderedPageBreak/>
        <w:t>NOTE STORICHE</w:t>
      </w:r>
    </w:p>
    <w:sectPr w:rsidR="000D2023" w:rsidRPr="000D2023"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8FB9E" w14:textId="77777777" w:rsidR="00C31019" w:rsidRDefault="00C31019" w:rsidP="000D2023">
      <w:pPr>
        <w:spacing w:after="0" w:line="240" w:lineRule="auto"/>
      </w:pPr>
      <w:r>
        <w:separator/>
      </w:r>
    </w:p>
  </w:endnote>
  <w:endnote w:type="continuationSeparator" w:id="0">
    <w:p w14:paraId="7933B362" w14:textId="77777777" w:rsidR="00C31019" w:rsidRDefault="00C31019" w:rsidP="000D2023">
      <w:pPr>
        <w:spacing w:after="0" w:line="240" w:lineRule="auto"/>
      </w:pPr>
      <w:r>
        <w:continuationSeparator/>
      </w:r>
    </w:p>
  </w:endnote>
  <w:endnote w:id="1">
    <w:p w14:paraId="7AFA3B55" w14:textId="77777777" w:rsidR="00C31019" w:rsidRPr="000D2023" w:rsidRDefault="00C31019" w:rsidP="00653835">
      <w:pPr>
        <w:pStyle w:val="Testonotadichiusura"/>
        <w:jc w:val="both"/>
        <w:rPr>
          <w:rFonts w:ascii="Times New Roman" w:hAnsi="Times New Roman" w:cs="Times New Roman"/>
          <w:sz w:val="20"/>
          <w:szCs w:val="20"/>
        </w:rPr>
      </w:pPr>
      <w:r w:rsidRPr="000D2023">
        <w:rPr>
          <w:rStyle w:val="Rimandonotadichiusura"/>
          <w:rFonts w:ascii="Times New Roman" w:hAnsi="Times New Roman" w:cs="Times New Roman"/>
          <w:sz w:val="20"/>
          <w:szCs w:val="20"/>
        </w:rPr>
        <w:endnoteRef/>
      </w:r>
      <w:r w:rsidRPr="000D2023">
        <w:rPr>
          <w:rFonts w:ascii="Times New Roman" w:hAnsi="Times New Roman" w:cs="Times New Roman"/>
          <w:sz w:val="20"/>
          <w:szCs w:val="20"/>
        </w:rPr>
        <w:t xml:space="preserve"> Le pergamene dell’archivio del monastero di San Michele Arcangelo di Brondolo furono messe all’asta nel XIX secolo e finirono disperse in più luoghi della Germania e dell’Italia. Si veda documento </w:t>
      </w:r>
      <w:r w:rsidRPr="000D2023">
        <w:rPr>
          <w:rFonts w:ascii="Times New Roman" w:hAnsi="Times New Roman" w:cs="Times New Roman"/>
          <w:sz w:val="20"/>
          <w:szCs w:val="20"/>
          <w:u w:val="single"/>
        </w:rPr>
        <w:t>Venezia 1</w:t>
      </w:r>
      <w:r w:rsidRPr="000D2023">
        <w:rPr>
          <w:rFonts w:ascii="Times New Roman" w:hAnsi="Times New Roman" w:cs="Times New Roman"/>
          <w:sz w:val="20"/>
          <w:szCs w:val="20"/>
        </w:rPr>
        <w:t xml:space="preserve"> e nota 1.</w:t>
      </w:r>
    </w:p>
  </w:endnote>
  <w:endnote w:id="2">
    <w:p w14:paraId="6CC31C32" w14:textId="77777777" w:rsidR="00C31019" w:rsidRDefault="00C31019" w:rsidP="00653835">
      <w:pPr>
        <w:pStyle w:val="Testonotadichiusura"/>
        <w:jc w:val="both"/>
      </w:pPr>
      <w:r w:rsidRPr="000D2023">
        <w:rPr>
          <w:rStyle w:val="Rimandonotadichiusura"/>
          <w:rFonts w:ascii="Times New Roman" w:hAnsi="Times New Roman" w:cs="Times New Roman"/>
          <w:sz w:val="20"/>
          <w:szCs w:val="20"/>
        </w:rPr>
        <w:endnoteRef/>
      </w:r>
      <w:r w:rsidRPr="000D2023">
        <w:rPr>
          <w:rFonts w:ascii="Times New Roman" w:hAnsi="Times New Roman" w:cs="Times New Roman"/>
          <w:sz w:val="20"/>
          <w:szCs w:val="20"/>
        </w:rPr>
        <w:t xml:space="preserve"> Sul monastero di San Michele Arcangelo di Brondolo si veda il documento </w:t>
      </w:r>
      <w:r w:rsidRPr="000D2023">
        <w:rPr>
          <w:rFonts w:ascii="Times New Roman" w:hAnsi="Times New Roman" w:cs="Times New Roman"/>
          <w:sz w:val="20"/>
          <w:szCs w:val="20"/>
          <w:u w:val="single"/>
        </w:rPr>
        <w:t>Venezia 1</w:t>
      </w:r>
      <w:r w:rsidRPr="000D2023">
        <w:rPr>
          <w:rFonts w:ascii="Times New Roman" w:hAnsi="Times New Roman" w:cs="Times New Roman"/>
          <w:sz w:val="20"/>
          <w:szCs w:val="20"/>
        </w:rPr>
        <w:t xml:space="preserve"> e la bibliografia alla nota 4.</w:t>
      </w:r>
    </w:p>
  </w:endnote>
  <w:endnote w:id="3">
    <w:p w14:paraId="141D8ECC" w14:textId="584D5600" w:rsidR="00363773" w:rsidRDefault="00363773" w:rsidP="00653835">
      <w:pPr>
        <w:pStyle w:val="Testonotadichiusura"/>
        <w:jc w:val="both"/>
      </w:pPr>
      <w:r>
        <w:rPr>
          <w:rStyle w:val="Rimandonotadichiusura"/>
        </w:rPr>
        <w:endnoteRef/>
      </w:r>
      <w:r>
        <w:t xml:space="preserve"> </w:t>
      </w:r>
      <w:r>
        <w:rPr>
          <w:rFonts w:ascii="Times New Roman" w:hAnsi="Times New Roman" w:cs="Times New Roman"/>
          <w:sz w:val="20"/>
          <w:szCs w:val="20"/>
        </w:rPr>
        <w:t xml:space="preserve">Si noti che Pietro di Benedetto da </w:t>
      </w:r>
      <w:r w:rsidR="00891BC6">
        <w:rPr>
          <w:rFonts w:ascii="Times New Roman" w:hAnsi="Times New Roman" w:cs="Times New Roman"/>
          <w:sz w:val="20"/>
          <w:szCs w:val="20"/>
        </w:rPr>
        <w:t xml:space="preserve">Piove di </w:t>
      </w:r>
      <w:r>
        <w:rPr>
          <w:rFonts w:ascii="Times New Roman" w:hAnsi="Times New Roman" w:cs="Times New Roman"/>
          <w:sz w:val="20"/>
          <w:szCs w:val="20"/>
        </w:rPr>
        <w:t>Sacco non è un esponente della élite del regno. Gli enti monastici veneziani attira</w:t>
      </w:r>
      <w:r w:rsidR="00653835">
        <w:rPr>
          <w:rFonts w:ascii="Times New Roman" w:hAnsi="Times New Roman" w:cs="Times New Roman"/>
          <w:sz w:val="20"/>
          <w:szCs w:val="20"/>
        </w:rPr>
        <w:t>ro</w:t>
      </w:r>
      <w:r>
        <w:rPr>
          <w:rFonts w:ascii="Times New Roman" w:hAnsi="Times New Roman" w:cs="Times New Roman"/>
          <w:sz w:val="20"/>
          <w:szCs w:val="20"/>
        </w:rPr>
        <w:t xml:space="preserve">no la devozione anche di individui di media ricchezza ed estrazione sociale. Si veda infatti documento </w:t>
      </w:r>
      <w:r>
        <w:rPr>
          <w:rFonts w:ascii="Times New Roman" w:hAnsi="Times New Roman" w:cs="Times New Roman"/>
          <w:sz w:val="20"/>
          <w:szCs w:val="20"/>
          <w:u w:val="single"/>
        </w:rPr>
        <w:t xml:space="preserve">Venezia </w:t>
      </w:r>
      <w:r w:rsidRPr="0022333B">
        <w:rPr>
          <w:rFonts w:ascii="Times New Roman" w:hAnsi="Times New Roman" w:cs="Times New Roman"/>
          <w:sz w:val="20"/>
          <w:szCs w:val="20"/>
          <w:u w:val="single"/>
        </w:rPr>
        <w:t>2</w:t>
      </w:r>
      <w:r w:rsidR="005030D2">
        <w:rPr>
          <w:rFonts w:ascii="Times New Roman" w:hAnsi="Times New Roman" w:cs="Times New Roman"/>
          <w:sz w:val="20"/>
          <w:szCs w:val="20"/>
          <w:u w:val="single"/>
        </w:rPr>
        <w:t>8</w:t>
      </w:r>
      <w:r>
        <w:rPr>
          <w:rFonts w:ascii="Times New Roman" w:hAnsi="Times New Roman" w:cs="Times New Roman"/>
          <w:sz w:val="20"/>
          <w:szCs w:val="20"/>
        </w:rPr>
        <w:t xml:space="preserve">. Sui rapporti patrimoniali degli enti monastici veneziani con l’aristocrazia regnicola e non si vedano invece documenti </w:t>
      </w:r>
      <w:r w:rsidRPr="00CF46DD">
        <w:rPr>
          <w:rFonts w:ascii="Times New Roman" w:hAnsi="Times New Roman" w:cs="Times New Roman"/>
          <w:sz w:val="20"/>
          <w:szCs w:val="20"/>
          <w:u w:val="single"/>
        </w:rPr>
        <w:t>Venezia 1, 8, 9,</w:t>
      </w:r>
      <w:r>
        <w:rPr>
          <w:rFonts w:ascii="Times New Roman" w:hAnsi="Times New Roman" w:cs="Times New Roman"/>
          <w:sz w:val="20"/>
          <w:szCs w:val="20"/>
        </w:rPr>
        <w:t xml:space="preserve"> </w:t>
      </w:r>
      <w:r w:rsidRPr="00CF46DD">
        <w:rPr>
          <w:rFonts w:ascii="Times New Roman" w:hAnsi="Times New Roman" w:cs="Times New Roman"/>
          <w:sz w:val="20"/>
          <w:szCs w:val="20"/>
          <w:u w:val="single"/>
        </w:rPr>
        <w:t>15</w:t>
      </w:r>
      <w:r>
        <w:rPr>
          <w:rFonts w:ascii="Times New Roman" w:hAnsi="Times New Roman" w:cs="Times New Roman"/>
          <w:sz w:val="20"/>
          <w:szCs w:val="20"/>
        </w:rPr>
        <w:t xml:space="preserve"> e </w:t>
      </w:r>
      <w:r w:rsidR="00D84CB7">
        <w:rPr>
          <w:rFonts w:ascii="Times New Roman" w:hAnsi="Times New Roman" w:cs="Times New Roman"/>
          <w:sz w:val="20"/>
          <w:szCs w:val="20"/>
          <w:u w:val="single"/>
        </w:rPr>
        <w:t>16</w:t>
      </w:r>
      <w:r>
        <w:rPr>
          <w:rFonts w:ascii="Times New Roman" w:hAnsi="Times New Roman" w:cs="Times New Roman"/>
          <w:sz w:val="20"/>
          <w:szCs w:val="20"/>
          <w:u w:val="single"/>
        </w:rPr>
        <w:t xml:space="preserve">. </w:t>
      </w:r>
      <w:r>
        <w:rPr>
          <w:rFonts w:ascii="Times New Roman" w:hAnsi="Times New Roman" w:cs="Times New Roman"/>
          <w:sz w:val="20"/>
          <w:szCs w:val="20"/>
        </w:rPr>
        <w:t xml:space="preserve">Per un quadro d’insieme </w:t>
      </w:r>
      <w:r w:rsidR="004170A2">
        <w:rPr>
          <w:rFonts w:ascii="Times New Roman" w:hAnsi="Times New Roman" w:cs="Times New Roman"/>
          <w:sz w:val="20"/>
          <w:szCs w:val="20"/>
        </w:rPr>
        <w:t xml:space="preserve">sui rapporti tra Venezia e la terraferma </w:t>
      </w:r>
      <w:r>
        <w:rPr>
          <w:rFonts w:ascii="Times New Roman" w:hAnsi="Times New Roman" w:cs="Times New Roman"/>
          <w:sz w:val="20"/>
          <w:szCs w:val="20"/>
        </w:rPr>
        <w:t xml:space="preserve">si rimanda a </w:t>
      </w:r>
      <w:r w:rsidR="002B7BB1">
        <w:rPr>
          <w:rFonts w:ascii="Times New Roman" w:hAnsi="Times New Roman" w:cs="Times New Roman"/>
          <w:smallCaps/>
          <w:sz w:val="20"/>
          <w:szCs w:val="20"/>
        </w:rPr>
        <w:t xml:space="preserve">West </w:t>
      </w:r>
      <w:r w:rsidRPr="00F05E54">
        <w:rPr>
          <w:rFonts w:ascii="Times New Roman" w:hAnsi="Times New Roman" w:cs="Times New Roman"/>
          <w:smallCaps/>
          <w:sz w:val="20"/>
          <w:szCs w:val="20"/>
        </w:rPr>
        <w:t>Harling</w:t>
      </w:r>
      <w:r>
        <w:rPr>
          <w:rFonts w:ascii="Times New Roman" w:hAnsi="Times New Roman" w:cs="Times New Roman"/>
          <w:sz w:val="20"/>
          <w:szCs w:val="20"/>
        </w:rPr>
        <w:t xml:space="preserve"> 2013, pp. 249-252.</w:t>
      </w:r>
    </w:p>
  </w:endnote>
  <w:endnote w:id="4">
    <w:p w14:paraId="4CFBD97D" w14:textId="76DE4F16" w:rsidR="00891BC6" w:rsidRPr="00891BC6" w:rsidRDefault="00891BC6" w:rsidP="00653835">
      <w:pPr>
        <w:pStyle w:val="Testonotadichiusura"/>
        <w:jc w:val="both"/>
        <w:rPr>
          <w:rFonts w:ascii="Times New Roman" w:hAnsi="Times New Roman" w:cs="Times New Roman"/>
          <w:sz w:val="20"/>
          <w:szCs w:val="20"/>
        </w:rPr>
      </w:pPr>
      <w:r w:rsidRPr="00891BC6">
        <w:rPr>
          <w:rStyle w:val="Rimandonotadichiusura"/>
          <w:rFonts w:ascii="Times New Roman" w:hAnsi="Times New Roman" w:cs="Times New Roman"/>
          <w:sz w:val="20"/>
          <w:szCs w:val="20"/>
        </w:rPr>
        <w:endnoteRef/>
      </w:r>
      <w:r w:rsidRPr="00891BC6">
        <w:rPr>
          <w:rFonts w:ascii="Times New Roman" w:hAnsi="Times New Roman" w:cs="Times New Roman"/>
          <w:sz w:val="20"/>
          <w:szCs w:val="20"/>
        </w:rPr>
        <w:t xml:space="preserve"> Località identificabile con l’attuale comune di Piove di Sacco</w:t>
      </w:r>
      <w:r>
        <w:rPr>
          <w:rFonts w:ascii="Times New Roman" w:hAnsi="Times New Roman" w:cs="Times New Roman"/>
          <w:sz w:val="20"/>
          <w:szCs w:val="20"/>
        </w:rPr>
        <w:t xml:space="preserve"> in provincia di Padova</w:t>
      </w:r>
      <w:r w:rsidRPr="00891BC6">
        <w:rPr>
          <w:rFonts w:ascii="Times New Roman" w:hAnsi="Times New Roman" w:cs="Times New Roman"/>
          <w:sz w:val="20"/>
          <w:szCs w:val="20"/>
        </w:rPr>
        <w:t xml:space="preserve">. </w:t>
      </w:r>
      <w:r w:rsidRPr="00891BC6">
        <w:rPr>
          <w:rFonts w:ascii="Times New Roman" w:hAnsi="Times New Roman" w:cs="Times New Roman"/>
          <w:smallCaps/>
          <w:sz w:val="20"/>
          <w:szCs w:val="20"/>
        </w:rPr>
        <w:t>Pozza</w:t>
      </w:r>
      <w:r w:rsidR="00653835">
        <w:rPr>
          <w:rFonts w:ascii="Times New Roman" w:hAnsi="Times New Roman" w:cs="Times New Roman"/>
          <w:sz w:val="20"/>
          <w:szCs w:val="20"/>
        </w:rPr>
        <w:t xml:space="preserve"> 1998, p</w:t>
      </w:r>
      <w:r w:rsidRPr="00891BC6">
        <w:rPr>
          <w:rFonts w:ascii="Times New Roman" w:hAnsi="Times New Roman" w:cs="Times New Roman"/>
          <w:sz w:val="20"/>
          <w:szCs w:val="20"/>
        </w:rPr>
        <w:t>. 20.</w:t>
      </w:r>
    </w:p>
  </w:endnote>
  <w:endnote w:id="5">
    <w:p w14:paraId="74D35EC8" w14:textId="77777777" w:rsidR="00C31019" w:rsidRPr="00363773" w:rsidRDefault="00C31019" w:rsidP="00653835">
      <w:pPr>
        <w:pStyle w:val="Testonotadichiusura"/>
        <w:jc w:val="both"/>
        <w:rPr>
          <w:rFonts w:ascii="Times New Roman" w:hAnsi="Times New Roman" w:cs="Times New Roman"/>
          <w:sz w:val="20"/>
          <w:szCs w:val="20"/>
        </w:rPr>
      </w:pPr>
      <w:r w:rsidRPr="00363773">
        <w:rPr>
          <w:rStyle w:val="Rimandonotadichiusura"/>
          <w:rFonts w:ascii="Times New Roman" w:hAnsi="Times New Roman" w:cs="Times New Roman"/>
          <w:sz w:val="20"/>
          <w:szCs w:val="20"/>
        </w:rPr>
        <w:endnoteRef/>
      </w:r>
      <w:r w:rsidRPr="00363773">
        <w:rPr>
          <w:rFonts w:ascii="Times New Roman" w:hAnsi="Times New Roman" w:cs="Times New Roman"/>
          <w:sz w:val="20"/>
          <w:szCs w:val="20"/>
        </w:rPr>
        <w:t xml:space="preserve"> Si noti che la Saccisica era allora collocata nel territorio di Treviso.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E9220" w14:textId="77777777" w:rsidR="00C31019" w:rsidRDefault="00C31019" w:rsidP="000D2023">
      <w:pPr>
        <w:spacing w:after="0" w:line="240" w:lineRule="auto"/>
      </w:pPr>
      <w:r>
        <w:separator/>
      </w:r>
    </w:p>
  </w:footnote>
  <w:footnote w:type="continuationSeparator" w:id="0">
    <w:p w14:paraId="33BF51B3" w14:textId="77777777" w:rsidR="00C31019" w:rsidRDefault="00C31019" w:rsidP="000D20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023"/>
    <w:rsid w:val="000759A7"/>
    <w:rsid w:val="000D2023"/>
    <w:rsid w:val="002B7BB1"/>
    <w:rsid w:val="00363773"/>
    <w:rsid w:val="004170A2"/>
    <w:rsid w:val="005030D2"/>
    <w:rsid w:val="005C6C6F"/>
    <w:rsid w:val="00653835"/>
    <w:rsid w:val="00891BC6"/>
    <w:rsid w:val="008A2E88"/>
    <w:rsid w:val="008D0F56"/>
    <w:rsid w:val="00C31019"/>
    <w:rsid w:val="00D84CB7"/>
    <w:rsid w:val="00E648E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773F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D2023"/>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0D2023"/>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D2023"/>
    <w:rPr>
      <w:rFonts w:eastAsiaTheme="minorHAnsi"/>
      <w:lang w:eastAsia="en-US"/>
    </w:rPr>
  </w:style>
  <w:style w:type="character" w:styleId="Rimandonotadichiusura">
    <w:name w:val="endnote reference"/>
    <w:basedOn w:val="Caratterepredefinitoparagrafo"/>
    <w:uiPriority w:val="99"/>
    <w:unhideWhenUsed/>
    <w:rsid w:val="000D202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D2023"/>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0D2023"/>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0D2023"/>
    <w:rPr>
      <w:rFonts w:eastAsiaTheme="minorHAnsi"/>
      <w:lang w:eastAsia="en-US"/>
    </w:rPr>
  </w:style>
  <w:style w:type="character" w:styleId="Rimandonotadichiusura">
    <w:name w:val="endnote reference"/>
    <w:basedOn w:val="Caratterepredefinitoparagrafo"/>
    <w:uiPriority w:val="99"/>
    <w:unhideWhenUsed/>
    <w:rsid w:val="000D20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558</Words>
  <Characters>3183</Characters>
  <Application>Microsoft Macintosh Word</Application>
  <DocSecurity>0</DocSecurity>
  <Lines>26</Lines>
  <Paragraphs>7</Paragraphs>
  <ScaleCrop>false</ScaleCrop>
  <Company>Università di Padova</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10</cp:revision>
  <dcterms:created xsi:type="dcterms:W3CDTF">2014-11-14T08:43:00Z</dcterms:created>
  <dcterms:modified xsi:type="dcterms:W3CDTF">2015-03-03T12:50:00Z</dcterms:modified>
</cp:coreProperties>
</file>