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9CA4FA" w14:textId="60AA2178" w:rsidR="00010B8D" w:rsidRPr="00010B8D" w:rsidRDefault="00CA122A" w:rsidP="00010B8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30</w:t>
      </w:r>
    </w:p>
    <w:p w14:paraId="7971D838" w14:textId="77777777" w:rsidR="00010B8D" w:rsidRPr="00010B8D" w:rsidRDefault="00010B8D" w:rsidP="00010B8D">
      <w:pPr>
        <w:spacing w:line="240" w:lineRule="auto"/>
        <w:contextualSpacing/>
        <w:jc w:val="center"/>
        <w:rPr>
          <w:rFonts w:ascii="Times New Roman" w:hAnsi="Times New Roman" w:cs="Times New Roman"/>
          <w:sz w:val="24"/>
          <w:szCs w:val="24"/>
        </w:rPr>
      </w:pPr>
    </w:p>
    <w:p w14:paraId="1F80CE89" w14:textId="77777777" w:rsidR="00010B8D" w:rsidRPr="00010B8D" w:rsidRDefault="00010B8D" w:rsidP="00010B8D">
      <w:pPr>
        <w:spacing w:line="240" w:lineRule="auto"/>
        <w:contextualSpacing/>
        <w:jc w:val="center"/>
        <w:rPr>
          <w:rFonts w:ascii="Times New Roman" w:hAnsi="Times New Roman" w:cs="Times New Roman"/>
          <w:sz w:val="24"/>
          <w:szCs w:val="24"/>
        </w:rPr>
      </w:pPr>
      <w:r w:rsidRPr="00010B8D">
        <w:rPr>
          <w:rFonts w:ascii="Times New Roman" w:hAnsi="Times New Roman" w:cs="Times New Roman"/>
          <w:sz w:val="24"/>
          <w:szCs w:val="24"/>
        </w:rPr>
        <w:t>&lt;996&gt; luglio 1</w:t>
      </w:r>
    </w:p>
    <w:p w14:paraId="2B8030B7" w14:textId="77777777" w:rsidR="00010B8D" w:rsidRPr="00010B8D" w:rsidRDefault="00010B8D" w:rsidP="00010B8D">
      <w:pPr>
        <w:spacing w:line="240" w:lineRule="auto"/>
        <w:contextualSpacing/>
        <w:jc w:val="both"/>
        <w:rPr>
          <w:rFonts w:ascii="Times New Roman" w:hAnsi="Times New Roman" w:cs="Times New Roman"/>
          <w:sz w:val="24"/>
          <w:szCs w:val="24"/>
        </w:rPr>
      </w:pPr>
    </w:p>
    <w:p w14:paraId="6FD9B93D" w14:textId="77777777" w:rsidR="00010B8D" w:rsidRPr="00010B8D" w:rsidRDefault="00010B8D" w:rsidP="00010B8D">
      <w:pPr>
        <w:spacing w:line="240" w:lineRule="auto"/>
        <w:contextualSpacing/>
        <w:jc w:val="both"/>
        <w:rPr>
          <w:rFonts w:ascii="Times New Roman" w:hAnsi="Times New Roman" w:cs="Times New Roman"/>
          <w:sz w:val="24"/>
          <w:szCs w:val="24"/>
        </w:rPr>
      </w:pPr>
    </w:p>
    <w:p w14:paraId="0EA4546C" w14:textId="20B616E8" w:rsidR="00010B8D" w:rsidRPr="00010B8D" w:rsidRDefault="00010B8D" w:rsidP="00010B8D">
      <w:pPr>
        <w:spacing w:line="240" w:lineRule="auto"/>
        <w:contextualSpacing/>
        <w:jc w:val="both"/>
        <w:rPr>
          <w:rFonts w:ascii="Times New Roman" w:hAnsi="Times New Roman" w:cs="Times New Roman"/>
          <w:sz w:val="24"/>
          <w:szCs w:val="24"/>
        </w:rPr>
      </w:pPr>
      <w:r w:rsidRPr="00010B8D">
        <w:rPr>
          <w:rFonts w:ascii="Times New Roman" w:hAnsi="Times New Roman" w:cs="Times New Roman"/>
          <w:sz w:val="24"/>
          <w:szCs w:val="24"/>
        </w:rPr>
        <w:t xml:space="preserve">Avendo ottenuto da Petronia, badessa </w:t>
      </w:r>
      <w:r>
        <w:rPr>
          <w:rFonts w:ascii="Times New Roman" w:hAnsi="Times New Roman" w:cs="Times New Roman"/>
          <w:sz w:val="24"/>
          <w:szCs w:val="24"/>
        </w:rPr>
        <w:t>&lt;</w:t>
      </w:r>
      <w:r w:rsidRPr="00010B8D">
        <w:rPr>
          <w:rFonts w:ascii="Times New Roman" w:hAnsi="Times New Roman" w:cs="Times New Roman"/>
          <w:sz w:val="24"/>
          <w:szCs w:val="24"/>
        </w:rPr>
        <w:t>del monastero di San Zaccaria</w:t>
      </w:r>
      <w:r>
        <w:rPr>
          <w:rFonts w:ascii="Times New Roman" w:hAnsi="Times New Roman" w:cs="Times New Roman"/>
          <w:sz w:val="24"/>
          <w:szCs w:val="24"/>
        </w:rPr>
        <w:t>&gt;</w:t>
      </w:r>
      <w:r w:rsidR="00FA3BF1">
        <w:rPr>
          <w:rFonts w:ascii="Times New Roman" w:hAnsi="Times New Roman" w:cs="Times New Roman"/>
          <w:sz w:val="24"/>
          <w:szCs w:val="24"/>
        </w:rPr>
        <w:t>, alcuni canali e paludi</w:t>
      </w:r>
      <w:r w:rsidRPr="00010B8D">
        <w:rPr>
          <w:rFonts w:ascii="Times New Roman" w:hAnsi="Times New Roman" w:cs="Times New Roman"/>
          <w:sz w:val="24"/>
          <w:szCs w:val="24"/>
        </w:rPr>
        <w:t xml:space="preserve"> che</w:t>
      </w:r>
      <w:r w:rsidR="00FA3BF1">
        <w:rPr>
          <w:rFonts w:ascii="Times New Roman" w:hAnsi="Times New Roman" w:cs="Times New Roman"/>
          <w:sz w:val="24"/>
          <w:szCs w:val="24"/>
        </w:rPr>
        <w:t>,</w:t>
      </w:r>
      <w:r w:rsidRPr="00010B8D">
        <w:rPr>
          <w:rFonts w:ascii="Times New Roman" w:hAnsi="Times New Roman" w:cs="Times New Roman"/>
          <w:sz w:val="24"/>
          <w:szCs w:val="24"/>
        </w:rPr>
        <w:t xml:space="preserve"> come attestato da una quietanza già i loro parenti detenevano, ovvero due paludi della Valle Ursina, la lama di Maselino, la palude Torundulla, un’altra del fiume Serpe e la fossa di Canedollo, </w:t>
      </w:r>
      <w:r w:rsidR="007A7221">
        <w:rPr>
          <w:rFonts w:ascii="Times New Roman" w:hAnsi="Times New Roman" w:cs="Times New Roman"/>
          <w:sz w:val="24"/>
          <w:szCs w:val="24"/>
        </w:rPr>
        <w:t>Ursus</w:t>
      </w:r>
      <w:r w:rsidRPr="00010B8D">
        <w:rPr>
          <w:rFonts w:ascii="Times New Roman" w:hAnsi="Times New Roman" w:cs="Times New Roman"/>
          <w:sz w:val="24"/>
          <w:szCs w:val="24"/>
        </w:rPr>
        <w:t xml:space="preserve">, </w:t>
      </w:r>
      <w:r w:rsidR="007A7221" w:rsidRPr="00010B8D">
        <w:rPr>
          <w:rFonts w:ascii="Times New Roman" w:hAnsi="Times New Roman" w:cs="Times New Roman"/>
          <w:sz w:val="24"/>
          <w:szCs w:val="24"/>
        </w:rPr>
        <w:t xml:space="preserve">Iohannes </w:t>
      </w:r>
      <w:r w:rsidR="007A7221">
        <w:rPr>
          <w:rFonts w:ascii="Times New Roman" w:hAnsi="Times New Roman" w:cs="Times New Roman"/>
          <w:sz w:val="24"/>
          <w:szCs w:val="24"/>
        </w:rPr>
        <w:t>e Martinus</w:t>
      </w:r>
      <w:r w:rsidRPr="00010B8D">
        <w:rPr>
          <w:rFonts w:ascii="Times New Roman" w:hAnsi="Times New Roman" w:cs="Times New Roman"/>
          <w:sz w:val="24"/>
          <w:szCs w:val="24"/>
        </w:rPr>
        <w:t xml:space="preserve"> fratelli, figli di Marcon</w:t>
      </w:r>
      <w:r w:rsidR="007A7221">
        <w:rPr>
          <w:rFonts w:ascii="Times New Roman" w:hAnsi="Times New Roman" w:cs="Times New Roman"/>
          <w:sz w:val="24"/>
          <w:szCs w:val="24"/>
        </w:rPr>
        <w:t>us Barbalongolus</w:t>
      </w:r>
      <w:r w:rsidRPr="00010B8D">
        <w:rPr>
          <w:rFonts w:ascii="Times New Roman" w:hAnsi="Times New Roman" w:cs="Times New Roman"/>
          <w:sz w:val="24"/>
          <w:szCs w:val="24"/>
        </w:rPr>
        <w:t xml:space="preserve"> di Poveglia, possono ivi pescare, catturare uccelli ed esercitare ogni tipo di caccia per 29 anni, pagando ogni anno al monastero un censo di 1000 pesci, 12 </w:t>
      </w:r>
      <w:r w:rsidR="00C76F30">
        <w:rPr>
          <w:rFonts w:ascii="Times New Roman" w:hAnsi="Times New Roman" w:cs="Times New Roman"/>
          <w:sz w:val="24"/>
          <w:szCs w:val="24"/>
        </w:rPr>
        <w:t>volatili</w:t>
      </w:r>
      <w:r w:rsidRPr="00010B8D">
        <w:rPr>
          <w:rFonts w:ascii="Times New Roman" w:hAnsi="Times New Roman" w:cs="Times New Roman"/>
          <w:sz w:val="24"/>
          <w:szCs w:val="24"/>
        </w:rPr>
        <w:t xml:space="preserve"> e 100 anguille.</w:t>
      </w:r>
    </w:p>
    <w:p w14:paraId="51475F11" w14:textId="77777777" w:rsidR="00010B8D" w:rsidRPr="00010B8D" w:rsidRDefault="00010B8D" w:rsidP="00010B8D">
      <w:pPr>
        <w:spacing w:line="240" w:lineRule="auto"/>
        <w:contextualSpacing/>
        <w:jc w:val="both"/>
        <w:rPr>
          <w:rFonts w:ascii="Times New Roman" w:hAnsi="Times New Roman" w:cs="Times New Roman"/>
          <w:sz w:val="24"/>
          <w:szCs w:val="24"/>
        </w:rPr>
      </w:pPr>
    </w:p>
    <w:p w14:paraId="3A16F2FB" w14:textId="049979E2" w:rsidR="00010B8D" w:rsidRPr="00010B8D" w:rsidRDefault="00010B8D" w:rsidP="00010B8D">
      <w:pPr>
        <w:spacing w:line="240" w:lineRule="auto"/>
        <w:contextualSpacing/>
        <w:jc w:val="both"/>
        <w:rPr>
          <w:rFonts w:ascii="Times New Roman" w:hAnsi="Times New Roman" w:cs="Times New Roman"/>
          <w:sz w:val="24"/>
          <w:szCs w:val="24"/>
        </w:rPr>
      </w:pPr>
      <w:r w:rsidRPr="00010B8D">
        <w:rPr>
          <w:rFonts w:ascii="Times New Roman" w:hAnsi="Times New Roman" w:cs="Times New Roman"/>
          <w:sz w:val="24"/>
          <w:szCs w:val="24"/>
        </w:rPr>
        <w:t>Estratto da originale del 1286 marzo 30 da originale in Venezia, Archivio di Stato, San Zaccaria, pergamene, busta 30</w:t>
      </w:r>
      <w:r w:rsidR="00FA3BF1">
        <w:rPr>
          <w:rFonts w:ascii="Times New Roman" w:hAnsi="Times New Roman" w:cs="Times New Roman"/>
          <w:sz w:val="24"/>
          <w:szCs w:val="24"/>
        </w:rPr>
        <w:t xml:space="preserve"> [B]</w:t>
      </w:r>
      <w:r w:rsidRPr="00010B8D">
        <w:rPr>
          <w:rFonts w:ascii="Times New Roman" w:hAnsi="Times New Roman" w:cs="Times New Roman"/>
          <w:sz w:val="24"/>
          <w:szCs w:val="24"/>
        </w:rPr>
        <w:t>.</w:t>
      </w:r>
    </w:p>
    <w:p w14:paraId="1D745EED" w14:textId="77777777" w:rsidR="00010B8D" w:rsidRPr="00010B8D" w:rsidRDefault="00010B8D" w:rsidP="00010B8D">
      <w:pPr>
        <w:spacing w:line="240" w:lineRule="auto"/>
        <w:contextualSpacing/>
        <w:jc w:val="both"/>
        <w:rPr>
          <w:rFonts w:ascii="Times New Roman" w:hAnsi="Times New Roman" w:cs="Times New Roman"/>
          <w:sz w:val="24"/>
          <w:szCs w:val="24"/>
        </w:rPr>
      </w:pPr>
    </w:p>
    <w:p w14:paraId="146A787A" w14:textId="77777777" w:rsidR="00010B8D" w:rsidRPr="00010B8D" w:rsidRDefault="00010B8D" w:rsidP="00010B8D">
      <w:pPr>
        <w:spacing w:line="240" w:lineRule="auto"/>
        <w:contextualSpacing/>
        <w:jc w:val="both"/>
        <w:rPr>
          <w:rFonts w:ascii="Times New Roman" w:hAnsi="Times New Roman" w:cs="Times New Roman"/>
          <w:sz w:val="24"/>
          <w:szCs w:val="24"/>
        </w:rPr>
      </w:pPr>
      <w:r w:rsidRPr="00010B8D">
        <w:rPr>
          <w:rFonts w:ascii="Times New Roman" w:hAnsi="Times New Roman" w:cs="Times New Roman"/>
          <w:sz w:val="24"/>
          <w:szCs w:val="24"/>
        </w:rPr>
        <w:t>CE II. 79</w:t>
      </w:r>
    </w:p>
    <w:p w14:paraId="539C93A5" w14:textId="77777777" w:rsidR="00010B8D" w:rsidRPr="00010B8D" w:rsidRDefault="00010B8D" w:rsidP="00010B8D">
      <w:pPr>
        <w:spacing w:line="240" w:lineRule="auto"/>
        <w:contextualSpacing/>
        <w:rPr>
          <w:rFonts w:ascii="Times New Roman" w:hAnsi="Times New Roman" w:cs="Times New Roman"/>
          <w:sz w:val="24"/>
          <w:szCs w:val="24"/>
        </w:rPr>
      </w:pPr>
      <w:r w:rsidRPr="00010B8D">
        <w:rPr>
          <w:rFonts w:ascii="Times New Roman" w:hAnsi="Times New Roman" w:cs="Times New Roman"/>
          <w:sz w:val="24"/>
          <w:szCs w:val="24"/>
        </w:rPr>
        <w:t>Edizione: Lanfranchi Strina 1985.</w:t>
      </w:r>
    </w:p>
    <w:p w14:paraId="38D90B0A" w14:textId="77777777" w:rsidR="00010B8D" w:rsidRPr="00010B8D" w:rsidRDefault="00010B8D" w:rsidP="00010B8D">
      <w:pPr>
        <w:spacing w:line="240" w:lineRule="auto"/>
        <w:contextualSpacing/>
        <w:jc w:val="both"/>
        <w:rPr>
          <w:rFonts w:ascii="Times New Roman" w:hAnsi="Times New Roman" w:cs="Times New Roman"/>
          <w:sz w:val="24"/>
          <w:szCs w:val="24"/>
        </w:rPr>
      </w:pPr>
    </w:p>
    <w:p w14:paraId="79896043" w14:textId="77777777" w:rsidR="00010B8D" w:rsidRPr="00010B8D" w:rsidRDefault="00010B8D" w:rsidP="00010B8D">
      <w:pPr>
        <w:spacing w:line="240" w:lineRule="auto"/>
        <w:contextualSpacing/>
        <w:jc w:val="both"/>
        <w:rPr>
          <w:rFonts w:ascii="Times New Roman" w:hAnsi="Times New Roman" w:cs="Times New Roman"/>
          <w:sz w:val="24"/>
          <w:szCs w:val="24"/>
        </w:rPr>
      </w:pPr>
      <w:r w:rsidRPr="00010B8D">
        <w:rPr>
          <w:rFonts w:ascii="Times New Roman" w:hAnsi="Times New Roman" w:cs="Times New Roman"/>
          <w:sz w:val="24"/>
          <w:szCs w:val="24"/>
        </w:rPr>
        <w:t>Produxit in primis instrumentum confectum manu Martini presbiteri et notarii anno ab incarnatione domini Redemptoris nostri nogentesimo atque nonagesimo septimo, mense iulii, die prima, indicione nona, sub hac forma.</w:t>
      </w:r>
      <w:r w:rsidRPr="00010B8D">
        <w:rPr>
          <w:rStyle w:val="Rimandonotadichiusura"/>
          <w:rFonts w:ascii="Times New Roman" w:hAnsi="Times New Roman" w:cs="Times New Roman"/>
          <w:sz w:val="24"/>
          <w:szCs w:val="24"/>
        </w:rPr>
        <w:endnoteReference w:id="1"/>
      </w:r>
      <w:r w:rsidRPr="00010B8D">
        <w:rPr>
          <w:rFonts w:ascii="Times New Roman" w:hAnsi="Times New Roman" w:cs="Times New Roman"/>
          <w:sz w:val="24"/>
          <w:szCs w:val="24"/>
        </w:rPr>
        <w:t xml:space="preserve"> Igitur nos Ursus atque Iohannes seu et Martinus toti tres fratres filii Marcon Barbalongolo de Pupilia</w:t>
      </w:r>
      <w:r>
        <w:rPr>
          <w:rStyle w:val="Rimandonotadichiusura"/>
          <w:rFonts w:ascii="Times New Roman" w:hAnsi="Times New Roman" w:cs="Times New Roman"/>
          <w:sz w:val="24"/>
          <w:szCs w:val="24"/>
        </w:rPr>
        <w:endnoteReference w:id="2"/>
      </w:r>
      <w:r w:rsidRPr="00010B8D">
        <w:rPr>
          <w:rFonts w:ascii="Times New Roman" w:hAnsi="Times New Roman" w:cs="Times New Roman"/>
          <w:sz w:val="24"/>
          <w:szCs w:val="24"/>
        </w:rPr>
        <w:t xml:space="preserve"> cum nostris heredibus ab hodierna die conprehendidimus de vos domna Petronia divino munere abbatissa</w:t>
      </w:r>
      <w:r w:rsidR="00140387">
        <w:rPr>
          <w:rStyle w:val="Rimandonotadichiusura"/>
          <w:rFonts w:ascii="Times New Roman" w:hAnsi="Times New Roman" w:cs="Times New Roman"/>
          <w:sz w:val="24"/>
          <w:szCs w:val="24"/>
        </w:rPr>
        <w:endnoteReference w:id="3"/>
      </w:r>
      <w:r w:rsidRPr="00010B8D">
        <w:rPr>
          <w:rFonts w:ascii="Times New Roman" w:hAnsi="Times New Roman" w:cs="Times New Roman"/>
          <w:sz w:val="24"/>
          <w:szCs w:val="24"/>
        </w:rPr>
        <w:t xml:space="preserve"> et de tota vestra congregacione et de vestras successores, hoc est super totos ipsos canales vestros et paludes que nominatur duas de valle Ursina usque canale de rivo Stortullo et uno lamare de Maselino de bucha de Confinio usque in palude sua et una palude de Torundulla et alia de rivo da Serpe et ipsa cona de Canedollo intrante per rivo Stortullo piscandi et perexiente da alio capite, nullo vobis homine contradicente, quem hec omnia vestras antecessores datum habuerunt nostris parentibus per cartam firmitatis.</w:t>
      </w:r>
      <w:r w:rsidR="00C76F30">
        <w:rPr>
          <w:rStyle w:val="Rimandonotadichiusura"/>
          <w:rFonts w:ascii="Times New Roman" w:hAnsi="Times New Roman" w:cs="Times New Roman"/>
          <w:sz w:val="24"/>
          <w:szCs w:val="24"/>
        </w:rPr>
        <w:endnoteReference w:id="4"/>
      </w:r>
      <w:r w:rsidRPr="00010B8D">
        <w:rPr>
          <w:rFonts w:ascii="Times New Roman" w:hAnsi="Times New Roman" w:cs="Times New Roman"/>
          <w:sz w:val="24"/>
          <w:szCs w:val="24"/>
        </w:rPr>
        <w:t xml:space="preserve"> Ea videlicet racione omnia hec piscare et aucellare</w:t>
      </w:r>
      <w:r>
        <w:rPr>
          <w:rStyle w:val="Rimandonotadichiusura"/>
          <w:rFonts w:ascii="Times New Roman" w:hAnsi="Times New Roman" w:cs="Times New Roman"/>
          <w:sz w:val="24"/>
          <w:szCs w:val="24"/>
        </w:rPr>
        <w:endnoteReference w:id="5"/>
      </w:r>
      <w:r w:rsidRPr="00010B8D">
        <w:rPr>
          <w:rFonts w:ascii="Times New Roman" w:hAnsi="Times New Roman" w:cs="Times New Roman"/>
          <w:sz w:val="24"/>
          <w:szCs w:val="24"/>
        </w:rPr>
        <w:t xml:space="preserve"> debeamus pontative et omnem venacionem nostram ad ad</w:t>
      </w:r>
      <w:r w:rsidRPr="00010B8D">
        <w:rPr>
          <w:rStyle w:val="Rimandonotaapidipagina"/>
          <w:rFonts w:ascii="Times New Roman" w:hAnsi="Times New Roman" w:cs="Times New Roman"/>
          <w:sz w:val="24"/>
          <w:szCs w:val="24"/>
        </w:rPr>
        <w:footnoteReference w:id="1"/>
      </w:r>
      <w:r w:rsidRPr="00010B8D">
        <w:rPr>
          <w:rFonts w:ascii="Times New Roman" w:hAnsi="Times New Roman" w:cs="Times New Roman"/>
          <w:sz w:val="24"/>
          <w:szCs w:val="24"/>
        </w:rPr>
        <w:t xml:space="preserve"> exercendam, nullo vobis homine contradicente usque in anno viginti novem. Censum omnique rotante anno persolvere vobis debeamus et in vestro monasterio absque omni occasione pisses mugilles mille et aucellas maiores paria duodecim et anguilas centum et cetera.</w:t>
      </w:r>
      <w:r w:rsidR="003163A5">
        <w:rPr>
          <w:rStyle w:val="Rimandonotadichiusura"/>
          <w:rFonts w:ascii="Times New Roman" w:hAnsi="Times New Roman" w:cs="Times New Roman"/>
          <w:sz w:val="24"/>
          <w:szCs w:val="24"/>
        </w:rPr>
        <w:endnoteReference w:id="6"/>
      </w:r>
    </w:p>
    <w:p w14:paraId="263EDE2E" w14:textId="77777777" w:rsidR="00877383" w:rsidRPr="00010B8D" w:rsidRDefault="00877383" w:rsidP="00010B8D">
      <w:pPr>
        <w:spacing w:line="240" w:lineRule="auto"/>
        <w:rPr>
          <w:rFonts w:ascii="Times New Roman" w:hAnsi="Times New Roman" w:cs="Times New Roman"/>
          <w:sz w:val="24"/>
          <w:szCs w:val="24"/>
        </w:rPr>
      </w:pPr>
    </w:p>
    <w:p w14:paraId="54DE5DA8" w14:textId="77777777" w:rsidR="00010B8D" w:rsidRPr="00010B8D" w:rsidRDefault="00010B8D" w:rsidP="00010B8D">
      <w:pPr>
        <w:spacing w:line="240" w:lineRule="auto"/>
        <w:rPr>
          <w:rFonts w:ascii="Times New Roman" w:hAnsi="Times New Roman" w:cs="Times New Roman"/>
          <w:sz w:val="24"/>
          <w:szCs w:val="24"/>
        </w:rPr>
      </w:pPr>
    </w:p>
    <w:p w14:paraId="71BBD2CA" w14:textId="77777777" w:rsidR="00010B8D" w:rsidRPr="00010B8D" w:rsidRDefault="00010B8D" w:rsidP="00010B8D">
      <w:pPr>
        <w:spacing w:line="240" w:lineRule="auto"/>
        <w:rPr>
          <w:rFonts w:ascii="Times New Roman" w:hAnsi="Times New Roman" w:cs="Times New Roman"/>
          <w:sz w:val="24"/>
          <w:szCs w:val="24"/>
        </w:rPr>
      </w:pPr>
    </w:p>
    <w:p w14:paraId="4D928AA4" w14:textId="77777777" w:rsidR="00010B8D" w:rsidRPr="00010B8D" w:rsidRDefault="00010B8D" w:rsidP="00010B8D">
      <w:pPr>
        <w:spacing w:line="240" w:lineRule="auto"/>
        <w:rPr>
          <w:rFonts w:ascii="Times New Roman" w:hAnsi="Times New Roman" w:cs="Times New Roman"/>
          <w:sz w:val="24"/>
          <w:szCs w:val="24"/>
        </w:rPr>
      </w:pPr>
    </w:p>
    <w:p w14:paraId="09DD87C7" w14:textId="77777777" w:rsidR="00010B8D" w:rsidRPr="00010B8D" w:rsidRDefault="00010B8D" w:rsidP="00010B8D">
      <w:pPr>
        <w:spacing w:line="240" w:lineRule="auto"/>
        <w:rPr>
          <w:rFonts w:ascii="Times New Roman" w:hAnsi="Times New Roman" w:cs="Times New Roman"/>
          <w:sz w:val="24"/>
          <w:szCs w:val="24"/>
        </w:rPr>
      </w:pPr>
    </w:p>
    <w:p w14:paraId="12AE9ABD" w14:textId="77777777" w:rsidR="00010B8D" w:rsidRPr="00010B8D" w:rsidRDefault="00010B8D" w:rsidP="00010B8D">
      <w:pPr>
        <w:spacing w:line="240" w:lineRule="auto"/>
        <w:rPr>
          <w:rFonts w:ascii="Times New Roman" w:hAnsi="Times New Roman" w:cs="Times New Roman"/>
          <w:sz w:val="24"/>
          <w:szCs w:val="24"/>
        </w:rPr>
      </w:pPr>
    </w:p>
    <w:p w14:paraId="4F72F60A" w14:textId="77777777" w:rsidR="00010B8D" w:rsidRDefault="00010B8D" w:rsidP="00010B8D">
      <w:pPr>
        <w:spacing w:line="240" w:lineRule="auto"/>
        <w:rPr>
          <w:rFonts w:ascii="Times New Roman" w:hAnsi="Times New Roman" w:cs="Times New Roman"/>
          <w:sz w:val="24"/>
          <w:szCs w:val="24"/>
        </w:rPr>
      </w:pPr>
    </w:p>
    <w:p w14:paraId="0855AC03" w14:textId="77777777" w:rsidR="00010B8D" w:rsidRDefault="00010B8D" w:rsidP="00010B8D">
      <w:pPr>
        <w:spacing w:line="240" w:lineRule="auto"/>
        <w:rPr>
          <w:rFonts w:ascii="Times New Roman" w:hAnsi="Times New Roman" w:cs="Times New Roman"/>
          <w:sz w:val="24"/>
          <w:szCs w:val="24"/>
        </w:rPr>
      </w:pPr>
    </w:p>
    <w:p w14:paraId="59B4A26A" w14:textId="77777777" w:rsidR="00010B8D" w:rsidRDefault="00010B8D" w:rsidP="00010B8D">
      <w:pPr>
        <w:spacing w:line="240" w:lineRule="auto"/>
        <w:rPr>
          <w:rFonts w:ascii="Times New Roman" w:hAnsi="Times New Roman" w:cs="Times New Roman"/>
          <w:sz w:val="24"/>
          <w:szCs w:val="24"/>
        </w:rPr>
      </w:pPr>
    </w:p>
    <w:p w14:paraId="01C7A69C" w14:textId="77777777" w:rsidR="00010B8D" w:rsidRPr="00010B8D" w:rsidRDefault="00010B8D" w:rsidP="00010B8D">
      <w:pPr>
        <w:spacing w:line="240" w:lineRule="auto"/>
        <w:rPr>
          <w:rFonts w:ascii="Times New Roman" w:hAnsi="Times New Roman" w:cs="Times New Roman"/>
          <w:sz w:val="24"/>
          <w:szCs w:val="24"/>
        </w:rPr>
      </w:pPr>
    </w:p>
    <w:p w14:paraId="634F69F0" w14:textId="77777777" w:rsidR="00010B8D" w:rsidRPr="00010B8D" w:rsidRDefault="00010B8D" w:rsidP="00010B8D">
      <w:pPr>
        <w:spacing w:line="240" w:lineRule="auto"/>
        <w:rPr>
          <w:rFonts w:ascii="Times New Roman" w:hAnsi="Times New Roman" w:cs="Times New Roman"/>
          <w:sz w:val="24"/>
          <w:szCs w:val="24"/>
        </w:rPr>
      </w:pPr>
      <w:r w:rsidRPr="00010B8D">
        <w:rPr>
          <w:rFonts w:ascii="Times New Roman" w:hAnsi="Times New Roman" w:cs="Times New Roman"/>
          <w:sz w:val="24"/>
          <w:szCs w:val="24"/>
        </w:rPr>
        <w:lastRenderedPageBreak/>
        <w:t>NOTE STORICHE</w:t>
      </w:r>
    </w:p>
    <w:sectPr w:rsidR="00010B8D" w:rsidRPr="00010B8D" w:rsidSect="005C6C6F">
      <w:footnotePr>
        <w:numFmt w:val="lowerLetter"/>
      </w:footnotePr>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D116B4" w14:textId="77777777" w:rsidR="00B654AF" w:rsidRDefault="00B654AF" w:rsidP="00010B8D">
      <w:pPr>
        <w:spacing w:after="0" w:line="240" w:lineRule="auto"/>
      </w:pPr>
      <w:r>
        <w:separator/>
      </w:r>
    </w:p>
  </w:endnote>
  <w:endnote w:type="continuationSeparator" w:id="0">
    <w:p w14:paraId="78C050AC" w14:textId="77777777" w:rsidR="00B654AF" w:rsidRDefault="00B654AF" w:rsidP="00010B8D">
      <w:pPr>
        <w:spacing w:after="0" w:line="240" w:lineRule="auto"/>
      </w:pPr>
      <w:r>
        <w:continuationSeparator/>
      </w:r>
    </w:p>
  </w:endnote>
  <w:endnote w:id="1">
    <w:p w14:paraId="0AA23DB3" w14:textId="77777777" w:rsidR="00B654AF" w:rsidRPr="00B654AF" w:rsidRDefault="00B654AF" w:rsidP="00B654AF">
      <w:pPr>
        <w:pStyle w:val="Testonotadichiusura"/>
        <w:jc w:val="both"/>
        <w:rPr>
          <w:rFonts w:ascii="Times New Roman" w:hAnsi="Times New Roman" w:cs="Times New Roman"/>
          <w:sz w:val="20"/>
          <w:szCs w:val="20"/>
        </w:rPr>
      </w:pPr>
      <w:r w:rsidRPr="00B654AF">
        <w:rPr>
          <w:rStyle w:val="Rimandonotadichiusura"/>
          <w:rFonts w:ascii="Times New Roman" w:hAnsi="Times New Roman" w:cs="Times New Roman"/>
          <w:sz w:val="20"/>
          <w:szCs w:val="20"/>
        </w:rPr>
        <w:endnoteRef/>
      </w:r>
      <w:r w:rsidRPr="00B654AF">
        <w:rPr>
          <w:rFonts w:ascii="Times New Roman" w:hAnsi="Times New Roman" w:cs="Times New Roman"/>
          <w:sz w:val="20"/>
          <w:szCs w:val="20"/>
        </w:rPr>
        <w:t xml:space="preserve"> Era cristiana con computo pisano anticipato dell’incarnazione. Si veda </w:t>
      </w:r>
      <w:r w:rsidRPr="00B654AF">
        <w:rPr>
          <w:rFonts w:ascii="Times New Roman" w:hAnsi="Times New Roman" w:cs="Times New Roman"/>
          <w:smallCaps/>
          <w:sz w:val="20"/>
          <w:szCs w:val="20"/>
        </w:rPr>
        <w:t>Pozza</w:t>
      </w:r>
      <w:r w:rsidRPr="00B654AF">
        <w:rPr>
          <w:rFonts w:ascii="Times New Roman" w:hAnsi="Times New Roman" w:cs="Times New Roman"/>
          <w:sz w:val="20"/>
          <w:szCs w:val="20"/>
        </w:rPr>
        <w:t xml:space="preserve"> 2003. Gli editori precedenti datano il documento al 997.</w:t>
      </w:r>
    </w:p>
  </w:endnote>
  <w:endnote w:id="2">
    <w:p w14:paraId="0D25C263" w14:textId="5697127D" w:rsidR="00B654AF" w:rsidRPr="00B654AF" w:rsidRDefault="00B654AF" w:rsidP="00B654AF">
      <w:pPr>
        <w:pStyle w:val="Testonotadichiusura"/>
        <w:jc w:val="both"/>
        <w:rPr>
          <w:rFonts w:ascii="Times New Roman" w:hAnsi="Times New Roman" w:cs="Times New Roman"/>
          <w:sz w:val="20"/>
          <w:szCs w:val="20"/>
        </w:rPr>
      </w:pPr>
      <w:r w:rsidRPr="00B654AF">
        <w:rPr>
          <w:rStyle w:val="Rimandonotadichiusura"/>
          <w:rFonts w:ascii="Times New Roman" w:hAnsi="Times New Roman" w:cs="Times New Roman"/>
          <w:sz w:val="20"/>
          <w:szCs w:val="20"/>
        </w:rPr>
        <w:endnoteRef/>
      </w:r>
      <w:r w:rsidRPr="00B654AF">
        <w:rPr>
          <w:rFonts w:ascii="Times New Roman" w:hAnsi="Times New Roman" w:cs="Times New Roman"/>
          <w:sz w:val="20"/>
          <w:szCs w:val="20"/>
        </w:rPr>
        <w:t xml:space="preserve"> Popilia è l’antico toponimo dell’isola di Poveglia nella laguna </w:t>
      </w:r>
      <w:r w:rsidR="00120144">
        <w:rPr>
          <w:rFonts w:ascii="Times New Roman" w:hAnsi="Times New Roman" w:cs="Times New Roman"/>
          <w:sz w:val="20"/>
          <w:szCs w:val="20"/>
        </w:rPr>
        <w:t>a sud</w:t>
      </w:r>
      <w:r w:rsidRPr="00B654AF">
        <w:rPr>
          <w:rFonts w:ascii="Times New Roman" w:hAnsi="Times New Roman" w:cs="Times New Roman"/>
          <w:sz w:val="20"/>
          <w:szCs w:val="20"/>
        </w:rPr>
        <w:t xml:space="preserve"> di Venezia. Si veda </w:t>
      </w:r>
      <w:r w:rsidRPr="00B654AF">
        <w:rPr>
          <w:rFonts w:ascii="Times New Roman" w:hAnsi="Times New Roman" w:cs="Times New Roman"/>
          <w:smallCaps/>
          <w:sz w:val="20"/>
          <w:szCs w:val="20"/>
        </w:rPr>
        <w:t>Lanfranchi-Zille</w:t>
      </w:r>
      <w:r w:rsidRPr="00B654AF">
        <w:rPr>
          <w:rFonts w:ascii="Times New Roman" w:hAnsi="Times New Roman" w:cs="Times New Roman"/>
          <w:sz w:val="20"/>
          <w:szCs w:val="20"/>
        </w:rPr>
        <w:t xml:space="preserve"> 1958, p. </w:t>
      </w:r>
      <w:r w:rsidR="00120144">
        <w:rPr>
          <w:rFonts w:ascii="Times New Roman" w:hAnsi="Times New Roman" w:cs="Times New Roman"/>
          <w:sz w:val="20"/>
          <w:szCs w:val="20"/>
        </w:rPr>
        <w:t>34</w:t>
      </w:r>
      <w:r w:rsidRPr="00B654AF">
        <w:rPr>
          <w:rFonts w:ascii="Times New Roman" w:hAnsi="Times New Roman" w:cs="Times New Roman"/>
          <w:sz w:val="20"/>
          <w:szCs w:val="20"/>
        </w:rPr>
        <w:t xml:space="preserve"> .</w:t>
      </w:r>
    </w:p>
  </w:endnote>
  <w:endnote w:id="3">
    <w:p w14:paraId="7C9F18F1" w14:textId="77777777" w:rsidR="00B654AF" w:rsidRPr="00B654AF" w:rsidRDefault="00B654AF" w:rsidP="00B654AF">
      <w:pPr>
        <w:pStyle w:val="Testonotadichiusura"/>
        <w:jc w:val="both"/>
        <w:rPr>
          <w:rFonts w:ascii="Times New Roman" w:hAnsi="Times New Roman" w:cs="Times New Roman"/>
          <w:sz w:val="20"/>
          <w:szCs w:val="20"/>
        </w:rPr>
      </w:pPr>
      <w:r w:rsidRPr="00B654AF">
        <w:rPr>
          <w:rStyle w:val="Rimandonotadichiusura"/>
          <w:rFonts w:ascii="Times New Roman" w:hAnsi="Times New Roman" w:cs="Times New Roman"/>
          <w:sz w:val="20"/>
          <w:szCs w:val="20"/>
        </w:rPr>
        <w:endnoteRef/>
      </w:r>
      <w:r w:rsidRPr="00B654AF">
        <w:rPr>
          <w:rFonts w:ascii="Times New Roman" w:hAnsi="Times New Roman" w:cs="Times New Roman"/>
          <w:sz w:val="20"/>
          <w:szCs w:val="20"/>
        </w:rPr>
        <w:t xml:space="preserve"> Petronia fu badessa del monastero di San Zaccaria. Su questo, che fu uno dei più antichi enti monastici lagunari si veda la nota 3 del documento </w:t>
      </w:r>
      <w:r w:rsidRPr="00B654AF">
        <w:rPr>
          <w:rFonts w:ascii="Times New Roman" w:hAnsi="Times New Roman" w:cs="Times New Roman"/>
          <w:sz w:val="20"/>
          <w:szCs w:val="20"/>
          <w:u w:val="single"/>
        </w:rPr>
        <w:t>Venezia 4</w:t>
      </w:r>
      <w:r w:rsidRPr="00B654AF">
        <w:rPr>
          <w:rFonts w:ascii="Times New Roman" w:hAnsi="Times New Roman" w:cs="Times New Roman"/>
          <w:sz w:val="20"/>
          <w:szCs w:val="20"/>
        </w:rPr>
        <w:t>.</w:t>
      </w:r>
    </w:p>
  </w:endnote>
  <w:endnote w:id="4">
    <w:p w14:paraId="7E8CD29A" w14:textId="0EE57E0A" w:rsidR="00B654AF" w:rsidRPr="00B654AF" w:rsidRDefault="00B654AF" w:rsidP="00B654AF">
      <w:pPr>
        <w:pStyle w:val="Testonotadichiusura"/>
        <w:jc w:val="both"/>
        <w:rPr>
          <w:rFonts w:ascii="Times New Roman" w:hAnsi="Times New Roman" w:cs="Times New Roman"/>
          <w:sz w:val="20"/>
          <w:szCs w:val="20"/>
        </w:rPr>
      </w:pPr>
      <w:r w:rsidRPr="00B654AF">
        <w:rPr>
          <w:rStyle w:val="Rimandonotadichiusura"/>
          <w:rFonts w:ascii="Times New Roman" w:hAnsi="Times New Roman" w:cs="Times New Roman"/>
          <w:sz w:val="20"/>
          <w:szCs w:val="20"/>
        </w:rPr>
        <w:endnoteRef/>
      </w:r>
      <w:r w:rsidRPr="00B654AF">
        <w:rPr>
          <w:rFonts w:ascii="Times New Roman" w:hAnsi="Times New Roman" w:cs="Times New Roman"/>
          <w:sz w:val="20"/>
          <w:szCs w:val="20"/>
        </w:rPr>
        <w:t xml:space="preserve"> I livelli e le locazioni delle acque e delle paludi erano in genere concessioni di lungo termine e accadeva spesso che una stessa area venisse sfruttata da una famiglia per </w:t>
      </w:r>
      <w:r w:rsidR="00FA3BF1">
        <w:rPr>
          <w:rFonts w:ascii="Times New Roman" w:hAnsi="Times New Roman" w:cs="Times New Roman"/>
          <w:sz w:val="20"/>
          <w:szCs w:val="20"/>
        </w:rPr>
        <w:t xml:space="preserve">più </w:t>
      </w:r>
      <w:r w:rsidRPr="00B654AF">
        <w:rPr>
          <w:rFonts w:ascii="Times New Roman" w:hAnsi="Times New Roman" w:cs="Times New Roman"/>
          <w:sz w:val="20"/>
          <w:szCs w:val="20"/>
        </w:rPr>
        <w:t xml:space="preserve">generazioni, come in questo caso. Si veda </w:t>
      </w:r>
      <w:r w:rsidRPr="00B654AF">
        <w:rPr>
          <w:rFonts w:ascii="Times New Roman" w:hAnsi="Times New Roman" w:cs="Times New Roman"/>
          <w:smallCaps/>
          <w:sz w:val="20"/>
          <w:szCs w:val="20"/>
        </w:rPr>
        <w:t>Tucci</w:t>
      </w:r>
      <w:r w:rsidRPr="00B654AF">
        <w:rPr>
          <w:rFonts w:ascii="Times New Roman" w:hAnsi="Times New Roman" w:cs="Times New Roman"/>
          <w:sz w:val="20"/>
          <w:szCs w:val="20"/>
        </w:rPr>
        <w:t xml:space="preserve"> 1992, pp. </w:t>
      </w:r>
      <w:r w:rsidR="00C47D3C">
        <w:rPr>
          <w:rFonts w:ascii="Times New Roman" w:hAnsi="Times New Roman" w:cs="Times New Roman"/>
          <w:sz w:val="20"/>
          <w:szCs w:val="20"/>
        </w:rPr>
        <w:t>504-505.</w:t>
      </w:r>
    </w:p>
  </w:endnote>
  <w:endnote w:id="5">
    <w:p w14:paraId="7B78644A" w14:textId="0E69AEED" w:rsidR="00B654AF" w:rsidRPr="00B654AF" w:rsidRDefault="00B654AF" w:rsidP="00B654AF">
      <w:pPr>
        <w:pStyle w:val="Testonotadichiusura"/>
        <w:jc w:val="both"/>
        <w:rPr>
          <w:rFonts w:ascii="Times New Roman" w:hAnsi="Times New Roman" w:cs="Times New Roman"/>
          <w:sz w:val="20"/>
          <w:szCs w:val="20"/>
        </w:rPr>
      </w:pPr>
      <w:r w:rsidRPr="00B654AF">
        <w:rPr>
          <w:rStyle w:val="Rimandonotadichiusura"/>
          <w:rFonts w:ascii="Times New Roman" w:hAnsi="Times New Roman" w:cs="Times New Roman"/>
          <w:sz w:val="20"/>
          <w:szCs w:val="20"/>
        </w:rPr>
        <w:endnoteRef/>
      </w:r>
      <w:r w:rsidRPr="00B654AF">
        <w:rPr>
          <w:rFonts w:ascii="Times New Roman" w:hAnsi="Times New Roman" w:cs="Times New Roman"/>
          <w:sz w:val="20"/>
          <w:szCs w:val="20"/>
        </w:rPr>
        <w:t xml:space="preserve"> Con la formula piscare et aucellare i documenti veneziani indicano l’esercizio dei diritti sulle acque e sulle paludi, i quali comprendevano naturalmente l’attività di pesca e uccellagione, ovvero caccia dei volatili palustri. La documentazione più antica sulla pesca e la caccia in laguna è assai scarsa riducendosi, per gli anni prima del mille, a questo documento e alla menzione di pescatori nel documento </w:t>
      </w:r>
      <w:r w:rsidRPr="00B654AF">
        <w:rPr>
          <w:rFonts w:ascii="Times New Roman" w:hAnsi="Times New Roman" w:cs="Times New Roman"/>
          <w:sz w:val="20"/>
          <w:szCs w:val="20"/>
          <w:u w:val="single"/>
        </w:rPr>
        <w:t>Venezia 2</w:t>
      </w:r>
      <w:r w:rsidR="00410B61">
        <w:rPr>
          <w:rFonts w:ascii="Times New Roman" w:hAnsi="Times New Roman" w:cs="Times New Roman"/>
          <w:sz w:val="20"/>
          <w:szCs w:val="20"/>
        </w:rPr>
        <w:t xml:space="preserve"> </w:t>
      </w:r>
      <w:r w:rsidRPr="00B654AF">
        <w:rPr>
          <w:rFonts w:ascii="Times New Roman" w:hAnsi="Times New Roman" w:cs="Times New Roman"/>
          <w:sz w:val="20"/>
          <w:szCs w:val="20"/>
        </w:rPr>
        <w:t xml:space="preserve">testo in corrispondenza della nota 9. </w:t>
      </w:r>
    </w:p>
  </w:endnote>
  <w:endnote w:id="6">
    <w:p w14:paraId="54AC5EF2" w14:textId="77777777" w:rsidR="00B654AF" w:rsidRPr="00B654AF" w:rsidRDefault="00B654AF" w:rsidP="00B654AF">
      <w:pPr>
        <w:pStyle w:val="Testonotadichiusura"/>
        <w:jc w:val="both"/>
        <w:rPr>
          <w:rFonts w:ascii="Times New Roman" w:hAnsi="Times New Roman" w:cs="Times New Roman"/>
          <w:sz w:val="20"/>
          <w:szCs w:val="20"/>
        </w:rPr>
      </w:pPr>
      <w:r w:rsidRPr="00B654AF">
        <w:rPr>
          <w:rStyle w:val="Rimandonotadichiusura"/>
          <w:rFonts w:ascii="Times New Roman" w:hAnsi="Times New Roman" w:cs="Times New Roman"/>
          <w:sz w:val="20"/>
          <w:szCs w:val="20"/>
        </w:rPr>
        <w:endnoteRef/>
      </w:r>
      <w:r w:rsidRPr="00B654AF">
        <w:rPr>
          <w:rFonts w:ascii="Times New Roman" w:hAnsi="Times New Roman" w:cs="Times New Roman"/>
          <w:sz w:val="20"/>
          <w:szCs w:val="20"/>
        </w:rPr>
        <w:t xml:space="preserve"> </w:t>
      </w:r>
      <w:r>
        <w:rPr>
          <w:rFonts w:ascii="Times New Roman" w:hAnsi="Times New Roman" w:cs="Times New Roman"/>
          <w:sz w:val="20"/>
          <w:szCs w:val="20"/>
        </w:rPr>
        <w:t xml:space="preserve">Il pesce da censo (mugil) era il lotregano, cui si aggiungeva in genere l’anguilla, mentre il volatile era l’anitra selvatica (aucella/anas) detta maggiore o il fischione (ciosso) detto minore. Per tutti questi temi si legga il succitato </w:t>
      </w:r>
      <w:r w:rsidRPr="00B654AF">
        <w:rPr>
          <w:rFonts w:ascii="Times New Roman" w:hAnsi="Times New Roman" w:cs="Times New Roman"/>
          <w:smallCaps/>
          <w:sz w:val="20"/>
          <w:szCs w:val="20"/>
        </w:rPr>
        <w:t>Tucci</w:t>
      </w:r>
      <w:r>
        <w:rPr>
          <w:rFonts w:ascii="Times New Roman" w:hAnsi="Times New Roman" w:cs="Times New Roman"/>
          <w:sz w:val="20"/>
          <w:szCs w:val="20"/>
        </w:rPr>
        <w:t xml:space="preserve"> 1992.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A01007" w14:textId="77777777" w:rsidR="00B654AF" w:rsidRDefault="00B654AF" w:rsidP="00010B8D">
      <w:pPr>
        <w:spacing w:after="0" w:line="240" w:lineRule="auto"/>
      </w:pPr>
      <w:r>
        <w:separator/>
      </w:r>
    </w:p>
  </w:footnote>
  <w:footnote w:type="continuationSeparator" w:id="0">
    <w:p w14:paraId="532CE3BA" w14:textId="77777777" w:rsidR="00B654AF" w:rsidRDefault="00B654AF" w:rsidP="00010B8D">
      <w:pPr>
        <w:spacing w:after="0" w:line="240" w:lineRule="auto"/>
      </w:pPr>
      <w:r>
        <w:continuationSeparator/>
      </w:r>
    </w:p>
  </w:footnote>
  <w:footnote w:id="1">
    <w:p w14:paraId="0DD4123D" w14:textId="4F01A96A" w:rsidR="00B654AF" w:rsidRDefault="00B654AF" w:rsidP="00010B8D">
      <w:pPr>
        <w:pStyle w:val="Testonotaapidipagina"/>
        <w:jc w:val="both"/>
      </w:pPr>
      <w:r w:rsidRPr="0005174E">
        <w:rPr>
          <w:rStyle w:val="Rimandonotaapidipagina"/>
          <w:rFonts w:ascii="Times New Roman" w:hAnsi="Times New Roman" w:cs="Times New Roman"/>
          <w:sz w:val="20"/>
          <w:szCs w:val="20"/>
        </w:rPr>
        <w:footnoteRef/>
      </w:r>
      <w:r w:rsidRPr="0005174E">
        <w:rPr>
          <w:rFonts w:ascii="Times New Roman" w:hAnsi="Times New Roman" w:cs="Times New Roman"/>
          <w:sz w:val="20"/>
          <w:szCs w:val="20"/>
        </w:rPr>
        <w:t xml:space="preserve"> </w:t>
      </w:r>
      <w:r w:rsidR="0048398C">
        <w:rPr>
          <w:rFonts w:ascii="Times New Roman" w:hAnsi="Times New Roman" w:cs="Times New Roman"/>
          <w:i/>
          <w:sz w:val="20"/>
          <w:szCs w:val="20"/>
        </w:rPr>
        <w:t>s</w:t>
      </w:r>
      <w:bookmarkStart w:id="0" w:name="_GoBack"/>
      <w:bookmarkEnd w:id="0"/>
      <w:r w:rsidRPr="0082378B">
        <w:rPr>
          <w:rFonts w:ascii="Times New Roman" w:hAnsi="Times New Roman" w:cs="Times New Roman"/>
          <w:i/>
          <w:sz w:val="20"/>
          <w:szCs w:val="20"/>
        </w:rPr>
        <w:t>ic</w:t>
      </w:r>
      <w:r w:rsidRPr="0005174E">
        <w:rPr>
          <w:rFonts w:ascii="Times New Roman" w:hAnsi="Times New Roman" w:cs="Times New Roman"/>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283"/>
  <w:characterSpacingControl w:val="doNotCompress"/>
  <w:savePreviewPicture/>
  <w:footnotePr>
    <w:numFmt w:val="lowerLette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B8D"/>
    <w:rsid w:val="00010B8D"/>
    <w:rsid w:val="00111887"/>
    <w:rsid w:val="00120144"/>
    <w:rsid w:val="001233D9"/>
    <w:rsid w:val="00140387"/>
    <w:rsid w:val="003163A5"/>
    <w:rsid w:val="00410B61"/>
    <w:rsid w:val="0048398C"/>
    <w:rsid w:val="004F457E"/>
    <w:rsid w:val="005C6C6F"/>
    <w:rsid w:val="007A7221"/>
    <w:rsid w:val="00877383"/>
    <w:rsid w:val="00B654AF"/>
    <w:rsid w:val="00C47D3C"/>
    <w:rsid w:val="00C76F30"/>
    <w:rsid w:val="00CA122A"/>
    <w:rsid w:val="00F6524B"/>
    <w:rsid w:val="00FA3BF1"/>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4522C1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10B8D"/>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010B8D"/>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010B8D"/>
    <w:rPr>
      <w:rFonts w:eastAsiaTheme="minorHAnsi"/>
      <w:lang w:eastAsia="en-US"/>
    </w:rPr>
  </w:style>
  <w:style w:type="character" w:styleId="Rimandonotaapidipagina">
    <w:name w:val="footnote reference"/>
    <w:basedOn w:val="Caratterepredefinitoparagrafo"/>
    <w:uiPriority w:val="99"/>
    <w:unhideWhenUsed/>
    <w:rsid w:val="00010B8D"/>
    <w:rPr>
      <w:vertAlign w:val="superscript"/>
    </w:rPr>
  </w:style>
  <w:style w:type="paragraph" w:styleId="Testonotadichiusura">
    <w:name w:val="endnote text"/>
    <w:basedOn w:val="Normale"/>
    <w:link w:val="TestonotadichiusuraCarattere"/>
    <w:uiPriority w:val="99"/>
    <w:unhideWhenUsed/>
    <w:rsid w:val="00010B8D"/>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010B8D"/>
    <w:rPr>
      <w:rFonts w:eastAsiaTheme="minorHAnsi"/>
      <w:lang w:eastAsia="en-US"/>
    </w:rPr>
  </w:style>
  <w:style w:type="character" w:styleId="Rimandonotadichiusura">
    <w:name w:val="endnote reference"/>
    <w:basedOn w:val="Caratterepredefinitoparagrafo"/>
    <w:uiPriority w:val="99"/>
    <w:unhideWhenUsed/>
    <w:rsid w:val="00010B8D"/>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10B8D"/>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010B8D"/>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010B8D"/>
    <w:rPr>
      <w:rFonts w:eastAsiaTheme="minorHAnsi"/>
      <w:lang w:eastAsia="en-US"/>
    </w:rPr>
  </w:style>
  <w:style w:type="character" w:styleId="Rimandonotaapidipagina">
    <w:name w:val="footnote reference"/>
    <w:basedOn w:val="Caratterepredefinitoparagrafo"/>
    <w:uiPriority w:val="99"/>
    <w:unhideWhenUsed/>
    <w:rsid w:val="00010B8D"/>
    <w:rPr>
      <w:vertAlign w:val="superscript"/>
    </w:rPr>
  </w:style>
  <w:style w:type="paragraph" w:styleId="Testonotadichiusura">
    <w:name w:val="endnote text"/>
    <w:basedOn w:val="Normale"/>
    <w:link w:val="TestonotadichiusuraCarattere"/>
    <w:uiPriority w:val="99"/>
    <w:unhideWhenUsed/>
    <w:rsid w:val="00010B8D"/>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010B8D"/>
    <w:rPr>
      <w:rFonts w:eastAsiaTheme="minorHAnsi"/>
      <w:lang w:eastAsia="en-US"/>
    </w:rPr>
  </w:style>
  <w:style w:type="character" w:styleId="Rimandonotadichiusura">
    <w:name w:val="endnote reference"/>
    <w:basedOn w:val="Caratterepredefinitoparagrafo"/>
    <w:uiPriority w:val="99"/>
    <w:unhideWhenUsed/>
    <w:rsid w:val="00010B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309</Words>
  <Characters>1762</Characters>
  <Application>Microsoft Macintosh Word</Application>
  <DocSecurity>0</DocSecurity>
  <Lines>14</Lines>
  <Paragraphs>4</Paragraphs>
  <ScaleCrop>false</ScaleCrop>
  <Company>Università di Padova</Company>
  <LinksUpToDate>false</LinksUpToDate>
  <CharactersWithSpaces>2067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8</cp:revision>
  <dcterms:created xsi:type="dcterms:W3CDTF">2014-11-10T09:12:00Z</dcterms:created>
  <dcterms:modified xsi:type="dcterms:W3CDTF">2014-11-18T22:08:00Z</dcterms:modified>
</cp:coreProperties>
</file>