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F723EC" w14:textId="77777777" w:rsidR="00CC0E9F" w:rsidRPr="004C2FB3" w:rsidRDefault="00CC0E9F" w:rsidP="00A04849">
      <w:pPr>
        <w:spacing w:line="240" w:lineRule="auto"/>
        <w:contextualSpacing/>
        <w:jc w:val="center"/>
        <w:rPr>
          <w:rFonts w:ascii="Times New Roman" w:hAnsi="Times New Roman" w:cs="Times New Roman"/>
          <w:sz w:val="24"/>
          <w:szCs w:val="24"/>
        </w:rPr>
      </w:pPr>
      <w:r w:rsidRPr="004C2FB3">
        <w:rPr>
          <w:rFonts w:ascii="Times New Roman" w:hAnsi="Times New Roman" w:cs="Times New Roman"/>
          <w:sz w:val="24"/>
          <w:szCs w:val="24"/>
        </w:rPr>
        <w:t>13</w:t>
      </w:r>
    </w:p>
    <w:p w14:paraId="1C2A06DA" w14:textId="77777777" w:rsidR="00CC0E9F" w:rsidRPr="004C2FB3" w:rsidRDefault="00CC0E9F" w:rsidP="00A04849">
      <w:pPr>
        <w:spacing w:line="240" w:lineRule="auto"/>
        <w:contextualSpacing/>
        <w:jc w:val="center"/>
        <w:rPr>
          <w:rFonts w:ascii="Times New Roman" w:hAnsi="Times New Roman" w:cs="Times New Roman"/>
          <w:sz w:val="24"/>
          <w:szCs w:val="24"/>
        </w:rPr>
      </w:pPr>
    </w:p>
    <w:p w14:paraId="1355A52D" w14:textId="77777777" w:rsidR="00CC0E9F" w:rsidRPr="004C2FB3" w:rsidRDefault="00CC0E9F" w:rsidP="00A04849">
      <w:pPr>
        <w:spacing w:line="240" w:lineRule="auto"/>
        <w:contextualSpacing/>
        <w:jc w:val="center"/>
        <w:rPr>
          <w:rFonts w:ascii="Times New Roman" w:hAnsi="Times New Roman" w:cs="Times New Roman"/>
          <w:sz w:val="24"/>
          <w:szCs w:val="24"/>
        </w:rPr>
      </w:pPr>
      <w:r w:rsidRPr="004C2FB3">
        <w:rPr>
          <w:rFonts w:ascii="Times New Roman" w:hAnsi="Times New Roman" w:cs="Times New Roman"/>
          <w:sz w:val="24"/>
          <w:szCs w:val="24"/>
        </w:rPr>
        <w:t>944 marzo</w:t>
      </w:r>
    </w:p>
    <w:p w14:paraId="57AE69DE" w14:textId="77777777" w:rsidR="00CC0E9F" w:rsidRPr="004C2FB3" w:rsidRDefault="00CC0E9F" w:rsidP="00A04849">
      <w:pPr>
        <w:spacing w:line="240" w:lineRule="auto"/>
        <w:contextualSpacing/>
        <w:jc w:val="center"/>
        <w:rPr>
          <w:rFonts w:ascii="Times New Roman" w:hAnsi="Times New Roman" w:cs="Times New Roman"/>
          <w:sz w:val="24"/>
          <w:szCs w:val="24"/>
        </w:rPr>
      </w:pPr>
    </w:p>
    <w:p w14:paraId="59203E2B" w14:textId="77777777" w:rsidR="00CC0E9F" w:rsidRPr="004C2FB3" w:rsidRDefault="00CC0E9F" w:rsidP="00A04849">
      <w:pPr>
        <w:spacing w:line="240" w:lineRule="auto"/>
        <w:contextualSpacing/>
        <w:jc w:val="both"/>
        <w:rPr>
          <w:rFonts w:ascii="Times New Roman" w:hAnsi="Times New Roman" w:cs="Times New Roman"/>
          <w:sz w:val="24"/>
          <w:szCs w:val="24"/>
        </w:rPr>
      </w:pPr>
    </w:p>
    <w:p w14:paraId="44FDCD44" w14:textId="55BD40BE" w:rsidR="00CC0E9F" w:rsidRPr="004C2FB3" w:rsidRDefault="00CC0E9F" w:rsidP="00A04849">
      <w:pPr>
        <w:spacing w:line="240" w:lineRule="auto"/>
        <w:contextualSpacing/>
        <w:jc w:val="both"/>
        <w:rPr>
          <w:rFonts w:ascii="Times New Roman" w:hAnsi="Times New Roman" w:cs="Times New Roman"/>
          <w:sz w:val="24"/>
          <w:szCs w:val="24"/>
        </w:rPr>
      </w:pPr>
      <w:r w:rsidRPr="004C2FB3">
        <w:rPr>
          <w:rFonts w:ascii="Times New Roman" w:hAnsi="Times New Roman" w:cs="Times New Roman"/>
          <w:sz w:val="24"/>
          <w:szCs w:val="24"/>
        </w:rPr>
        <w:t xml:space="preserve">Anna </w:t>
      </w:r>
      <w:r w:rsidR="006605B4">
        <w:rPr>
          <w:rFonts w:ascii="Times New Roman" w:hAnsi="Times New Roman" w:cs="Times New Roman"/>
          <w:sz w:val="24"/>
          <w:szCs w:val="24"/>
        </w:rPr>
        <w:t>contessa</w:t>
      </w:r>
      <w:r w:rsidRPr="004C2FB3">
        <w:rPr>
          <w:rFonts w:ascii="Times New Roman" w:hAnsi="Times New Roman" w:cs="Times New Roman"/>
          <w:sz w:val="24"/>
          <w:szCs w:val="24"/>
        </w:rPr>
        <w:t xml:space="preserve">, vedova di </w:t>
      </w:r>
      <w:r w:rsidR="00203854">
        <w:rPr>
          <w:rFonts w:ascii="Times New Roman" w:hAnsi="Times New Roman" w:cs="Times New Roman"/>
          <w:sz w:val="24"/>
          <w:szCs w:val="24"/>
        </w:rPr>
        <w:t>Vividone</w:t>
      </w:r>
      <w:r w:rsidRPr="004C2FB3">
        <w:rPr>
          <w:rFonts w:ascii="Times New Roman" w:hAnsi="Times New Roman" w:cs="Times New Roman"/>
          <w:sz w:val="24"/>
          <w:szCs w:val="24"/>
        </w:rPr>
        <w:t xml:space="preserve"> conte, di legge fra</w:t>
      </w:r>
      <w:r w:rsidR="004C2FB3" w:rsidRPr="004C2FB3">
        <w:rPr>
          <w:rFonts w:ascii="Times New Roman" w:hAnsi="Times New Roman" w:cs="Times New Roman"/>
          <w:sz w:val="24"/>
          <w:szCs w:val="24"/>
        </w:rPr>
        <w:t>nca, con il consenso di Bertaldus</w:t>
      </w:r>
      <w:r w:rsidRPr="004C2FB3">
        <w:rPr>
          <w:rFonts w:ascii="Times New Roman" w:hAnsi="Times New Roman" w:cs="Times New Roman"/>
          <w:sz w:val="24"/>
          <w:szCs w:val="24"/>
        </w:rPr>
        <w:t>, suo figlio e mundoaldo, con animo lieto e di sua spontanea volontà</w:t>
      </w:r>
      <w:r w:rsidRPr="004C2FB3">
        <w:rPr>
          <w:rFonts w:ascii="Times New Roman" w:hAnsi="Times New Roman" w:cs="Times New Roman"/>
          <w:i/>
          <w:sz w:val="24"/>
          <w:szCs w:val="24"/>
        </w:rPr>
        <w:t xml:space="preserve">, </w:t>
      </w:r>
      <w:r w:rsidRPr="004C2FB3">
        <w:rPr>
          <w:rFonts w:ascii="Times New Roman" w:hAnsi="Times New Roman" w:cs="Times New Roman"/>
          <w:sz w:val="24"/>
          <w:szCs w:val="24"/>
        </w:rPr>
        <w:t xml:space="preserve">eseguendo il rito che sancisce il passaggio di proprietà seconda la legge dei Franchi, vende a </w:t>
      </w:r>
      <w:r w:rsidR="004C2FB3" w:rsidRPr="004C2FB3">
        <w:rPr>
          <w:rFonts w:ascii="Times New Roman" w:hAnsi="Times New Roman" w:cs="Times New Roman"/>
          <w:sz w:val="24"/>
          <w:szCs w:val="24"/>
        </w:rPr>
        <w:t>Petrus</w:t>
      </w:r>
      <w:r w:rsidR="00D74C95">
        <w:rPr>
          <w:rFonts w:ascii="Times New Roman" w:hAnsi="Times New Roman" w:cs="Times New Roman"/>
          <w:sz w:val="24"/>
          <w:szCs w:val="24"/>
        </w:rPr>
        <w:t xml:space="preserve"> &lt;III, Candianus</w:t>
      </w:r>
      <w:bookmarkStart w:id="0" w:name="_GoBack"/>
      <w:bookmarkEnd w:id="0"/>
      <w:r w:rsidRPr="004C2FB3">
        <w:rPr>
          <w:rFonts w:ascii="Times New Roman" w:hAnsi="Times New Roman" w:cs="Times New Roman"/>
          <w:sz w:val="24"/>
          <w:szCs w:val="24"/>
        </w:rPr>
        <w:t xml:space="preserve">&gt;, duca di Venezia e figlio del defunto duca </w:t>
      </w:r>
      <w:r w:rsidR="00A04849">
        <w:rPr>
          <w:rFonts w:ascii="Times New Roman" w:hAnsi="Times New Roman" w:cs="Times New Roman"/>
          <w:sz w:val="24"/>
          <w:szCs w:val="24"/>
        </w:rPr>
        <w:t>Petrus</w:t>
      </w:r>
      <w:r w:rsidR="00D74C95">
        <w:rPr>
          <w:rFonts w:ascii="Times New Roman" w:hAnsi="Times New Roman" w:cs="Times New Roman"/>
          <w:sz w:val="24"/>
          <w:szCs w:val="24"/>
        </w:rPr>
        <w:t xml:space="preserve"> &lt;II, Candianus</w:t>
      </w:r>
      <w:r w:rsidR="006605B4">
        <w:rPr>
          <w:rFonts w:ascii="Times New Roman" w:hAnsi="Times New Roman" w:cs="Times New Roman"/>
          <w:sz w:val="24"/>
          <w:szCs w:val="24"/>
        </w:rPr>
        <w:t>&gt;, le terre arative</w:t>
      </w:r>
      <w:r w:rsidRPr="004C2FB3">
        <w:rPr>
          <w:rFonts w:ascii="Times New Roman" w:hAnsi="Times New Roman" w:cs="Times New Roman"/>
          <w:sz w:val="24"/>
          <w:szCs w:val="24"/>
        </w:rPr>
        <w:t>, i prati, i pascoli, i boschi, i saliceti, i seminativi, i diritti d’uso, le paludi, i ruscelli, le zone mont</w:t>
      </w:r>
      <w:r w:rsidR="006605B4">
        <w:rPr>
          <w:rFonts w:ascii="Times New Roman" w:hAnsi="Times New Roman" w:cs="Times New Roman"/>
          <w:sz w:val="24"/>
          <w:szCs w:val="24"/>
        </w:rPr>
        <w:t>uose, le acque, i corsi d’acqua</w:t>
      </w:r>
      <w:r w:rsidRPr="004C2FB3">
        <w:rPr>
          <w:rFonts w:ascii="Times New Roman" w:hAnsi="Times New Roman" w:cs="Times New Roman"/>
          <w:sz w:val="24"/>
          <w:szCs w:val="24"/>
        </w:rPr>
        <w:t xml:space="preserve"> e tutte le pertinenze che per diritto le appartengono</w:t>
      </w:r>
      <w:r w:rsidR="006605B4">
        <w:rPr>
          <w:rFonts w:ascii="Times New Roman" w:hAnsi="Times New Roman" w:cs="Times New Roman"/>
          <w:sz w:val="24"/>
          <w:szCs w:val="24"/>
        </w:rPr>
        <w:t>,</w:t>
      </w:r>
      <w:r w:rsidRPr="004C2FB3">
        <w:rPr>
          <w:rFonts w:ascii="Times New Roman" w:hAnsi="Times New Roman" w:cs="Times New Roman"/>
          <w:sz w:val="24"/>
          <w:szCs w:val="24"/>
        </w:rPr>
        <w:t xml:space="preserve"> situate a Conche e in località Fogolana.</w:t>
      </w:r>
    </w:p>
    <w:p w14:paraId="57B874C8" w14:textId="77777777" w:rsidR="00CC0E9F" w:rsidRPr="004C2FB3" w:rsidRDefault="00CC0E9F" w:rsidP="00A04849">
      <w:pPr>
        <w:spacing w:line="240" w:lineRule="auto"/>
        <w:contextualSpacing/>
        <w:jc w:val="both"/>
        <w:rPr>
          <w:rFonts w:ascii="Times New Roman" w:hAnsi="Times New Roman" w:cs="Times New Roman"/>
          <w:sz w:val="24"/>
          <w:szCs w:val="24"/>
        </w:rPr>
      </w:pPr>
    </w:p>
    <w:p w14:paraId="5A64F6A5" w14:textId="5180B645" w:rsidR="00CC0E9F" w:rsidRPr="004C2FB3" w:rsidRDefault="00CC0E9F" w:rsidP="00A04849">
      <w:pPr>
        <w:spacing w:line="240" w:lineRule="auto"/>
        <w:contextualSpacing/>
        <w:jc w:val="both"/>
        <w:rPr>
          <w:rFonts w:ascii="Times New Roman" w:hAnsi="Times New Roman" w:cs="Times New Roman"/>
          <w:sz w:val="24"/>
          <w:szCs w:val="24"/>
        </w:rPr>
      </w:pPr>
      <w:r w:rsidRPr="004C2FB3">
        <w:rPr>
          <w:rFonts w:ascii="Times New Roman" w:hAnsi="Times New Roman" w:cs="Times New Roman"/>
          <w:sz w:val="24"/>
          <w:szCs w:val="24"/>
        </w:rPr>
        <w:t>Copia parziale del XVI secolo, da copia parziale del 1283, da copia autentica del 1114 da originale in Venezia, Archivio di Stato, Procuratori di San Marco de Citra, Commissaria Bartolomeo Morosini, mazzo VII, fascicolo 6</w:t>
      </w:r>
      <w:r w:rsidR="00203854">
        <w:rPr>
          <w:rFonts w:ascii="Times New Roman" w:hAnsi="Times New Roman" w:cs="Times New Roman"/>
          <w:sz w:val="24"/>
          <w:szCs w:val="24"/>
        </w:rPr>
        <w:t>, carte 13r-14v [D</w:t>
      </w:r>
      <w:r w:rsidR="00C121C1">
        <w:rPr>
          <w:rFonts w:ascii="Times New Roman" w:hAnsi="Times New Roman" w:cs="Times New Roman"/>
          <w:sz w:val="24"/>
          <w:szCs w:val="24"/>
        </w:rPr>
        <w:t>]</w:t>
      </w:r>
      <w:r w:rsidRPr="004C2FB3">
        <w:rPr>
          <w:rFonts w:ascii="Times New Roman" w:hAnsi="Times New Roman" w:cs="Times New Roman"/>
          <w:sz w:val="24"/>
          <w:szCs w:val="24"/>
        </w:rPr>
        <w:t>.</w:t>
      </w:r>
    </w:p>
    <w:p w14:paraId="6E56F78C" w14:textId="77777777" w:rsidR="00CC0E9F" w:rsidRPr="004C2FB3" w:rsidRDefault="00CC0E9F" w:rsidP="00A04849">
      <w:pPr>
        <w:spacing w:line="240" w:lineRule="auto"/>
        <w:contextualSpacing/>
        <w:jc w:val="both"/>
        <w:rPr>
          <w:rFonts w:ascii="Times New Roman" w:hAnsi="Times New Roman" w:cs="Times New Roman"/>
          <w:sz w:val="24"/>
          <w:szCs w:val="24"/>
        </w:rPr>
      </w:pPr>
    </w:p>
    <w:p w14:paraId="1963AD5F" w14:textId="322BCBD3" w:rsidR="00CC0E9F" w:rsidRPr="004C2FB3" w:rsidRDefault="00203854" w:rsidP="00A0484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CC0E9F" w:rsidRPr="004C2FB3">
        <w:rPr>
          <w:rFonts w:ascii="Times New Roman" w:hAnsi="Times New Roman" w:cs="Times New Roman"/>
          <w:sz w:val="24"/>
          <w:szCs w:val="24"/>
        </w:rPr>
        <w:t>37</w:t>
      </w:r>
    </w:p>
    <w:p w14:paraId="1FFEE490" w14:textId="77777777" w:rsidR="00CC0E9F" w:rsidRPr="004C2FB3" w:rsidRDefault="00CC0E9F" w:rsidP="00A04849">
      <w:pPr>
        <w:spacing w:line="240" w:lineRule="auto"/>
        <w:contextualSpacing/>
        <w:rPr>
          <w:rFonts w:ascii="Times New Roman" w:hAnsi="Times New Roman" w:cs="Times New Roman"/>
          <w:sz w:val="24"/>
          <w:szCs w:val="24"/>
        </w:rPr>
      </w:pPr>
      <w:r w:rsidRPr="004C2FB3">
        <w:rPr>
          <w:rFonts w:ascii="Times New Roman" w:hAnsi="Times New Roman" w:cs="Times New Roman"/>
          <w:sz w:val="24"/>
          <w:szCs w:val="24"/>
        </w:rPr>
        <w:t>Edizione: Lanfranchi Strina 1987.</w:t>
      </w:r>
    </w:p>
    <w:p w14:paraId="109333FE" w14:textId="77777777" w:rsidR="00CC0E9F" w:rsidRPr="004C2FB3" w:rsidRDefault="00CC0E9F" w:rsidP="00A04849">
      <w:pPr>
        <w:spacing w:line="240" w:lineRule="auto"/>
        <w:contextualSpacing/>
        <w:jc w:val="both"/>
        <w:rPr>
          <w:rFonts w:ascii="Times New Roman" w:hAnsi="Times New Roman" w:cs="Times New Roman"/>
          <w:sz w:val="24"/>
          <w:szCs w:val="24"/>
        </w:rPr>
      </w:pPr>
    </w:p>
    <w:p w14:paraId="7A3E5C47" w14:textId="77777777" w:rsidR="00CC0E9F" w:rsidRPr="004C2FB3" w:rsidRDefault="00CC0E9F" w:rsidP="00A04849">
      <w:pPr>
        <w:spacing w:line="240" w:lineRule="auto"/>
        <w:contextualSpacing/>
        <w:jc w:val="both"/>
        <w:rPr>
          <w:rFonts w:ascii="Times New Roman" w:hAnsi="Times New Roman" w:cs="Times New Roman"/>
          <w:sz w:val="24"/>
          <w:szCs w:val="24"/>
        </w:rPr>
      </w:pPr>
      <w:r w:rsidRPr="004C2FB3">
        <w:rPr>
          <w:rFonts w:ascii="Times New Roman" w:hAnsi="Times New Roman" w:cs="Times New Roman"/>
          <w:sz w:val="24"/>
          <w:szCs w:val="24"/>
        </w:rPr>
        <w:t>Item produxit quodam instrumentum exemplatum manu Egidii presbiteri et notarii MCXLIIII, sumptum ex utentico scripto manu Valdeberti notarii dompnorum regum; continens sic. In nomine domini nostri Iesu Christi. Regnante domino Hugo rege hic in Italia anno octavodecem et domino Lothario filio eius rege anno XIII, sub die de mens[e] marc[ii], indictione secunda, feliciter. Constat me Anna comitissa relicta bone me[morie] Vividonem comes,</w:t>
      </w:r>
      <w:r w:rsidRPr="004C2FB3">
        <w:rPr>
          <w:rStyle w:val="Rimandonotadichiusura"/>
          <w:rFonts w:ascii="Times New Roman" w:hAnsi="Times New Roman" w:cs="Times New Roman"/>
          <w:sz w:val="24"/>
          <w:szCs w:val="24"/>
        </w:rPr>
        <w:endnoteReference w:id="1"/>
      </w:r>
      <w:r w:rsidRPr="004C2FB3">
        <w:rPr>
          <w:rFonts w:ascii="Times New Roman" w:hAnsi="Times New Roman" w:cs="Times New Roman"/>
          <w:sz w:val="24"/>
          <w:szCs w:val="24"/>
        </w:rPr>
        <w:t xml:space="preserve"> que lege Francorum vivere visa sum, sicut equidem bone memorie […] comes vivere visus fuit, ceterisque parentibus meis vixerunt et una per consensum et voluntatem Bertaldum filio atque mundualdo meo, libenti animo et mea bona et spontanea voluntate sine ulla vim pati vendidisse et vendidi, tradidisse et tradidi tibi vero Patroni</w:t>
      </w:r>
      <w:r w:rsidR="0066186F">
        <w:rPr>
          <w:rStyle w:val="Rimandonotaapidipagina"/>
          <w:rFonts w:ascii="Times New Roman" w:hAnsi="Times New Roman" w:cs="Times New Roman"/>
          <w:sz w:val="24"/>
          <w:szCs w:val="24"/>
        </w:rPr>
        <w:footnoteReference w:id="1"/>
      </w:r>
      <w:r w:rsidRPr="004C2FB3">
        <w:rPr>
          <w:rFonts w:ascii="Times New Roman" w:hAnsi="Times New Roman" w:cs="Times New Roman"/>
          <w:sz w:val="24"/>
          <w:szCs w:val="24"/>
        </w:rPr>
        <w:t xml:space="preserve"> dux Venecie et filio bone memorie idenque Patroni</w:t>
      </w:r>
      <w:r w:rsidR="0066186F">
        <w:rPr>
          <w:rStyle w:val="Rimandonotaapidipagina"/>
          <w:rFonts w:ascii="Times New Roman" w:hAnsi="Times New Roman" w:cs="Times New Roman"/>
          <w:sz w:val="24"/>
          <w:szCs w:val="24"/>
        </w:rPr>
        <w:footnoteReference w:id="2"/>
      </w:r>
      <w:r w:rsidRPr="004C2FB3">
        <w:rPr>
          <w:rFonts w:ascii="Times New Roman" w:hAnsi="Times New Roman" w:cs="Times New Roman"/>
          <w:sz w:val="24"/>
          <w:szCs w:val="24"/>
        </w:rPr>
        <w:t xml:space="preserve"> duci</w:t>
      </w:r>
      <w:r w:rsidRPr="004C2FB3">
        <w:rPr>
          <w:rStyle w:val="Rimandonotadichiusura"/>
          <w:rFonts w:ascii="Times New Roman" w:hAnsi="Times New Roman" w:cs="Times New Roman"/>
          <w:sz w:val="24"/>
          <w:szCs w:val="24"/>
        </w:rPr>
        <w:endnoteReference w:id="2"/>
      </w:r>
      <w:r w:rsidRPr="004C2FB3">
        <w:rPr>
          <w:rFonts w:ascii="Times New Roman" w:hAnsi="Times New Roman" w:cs="Times New Roman"/>
          <w:sz w:val="24"/>
          <w:szCs w:val="24"/>
        </w:rPr>
        <w:t xml:space="preserve"> et per hanc presentem paginam venditionis mee, vuasone terre, ramum pomi, fistucum notatum atque cultellum et duos vuantos, totum insimile</w:t>
      </w:r>
      <w:r w:rsidRPr="004C2FB3">
        <w:rPr>
          <w:rStyle w:val="Rimandonotaapidipagina"/>
          <w:rFonts w:ascii="Times New Roman" w:hAnsi="Times New Roman" w:cs="Times New Roman"/>
          <w:sz w:val="24"/>
          <w:szCs w:val="24"/>
        </w:rPr>
        <w:footnoteReference w:id="3"/>
      </w:r>
      <w:r w:rsidRPr="004C2FB3">
        <w:rPr>
          <w:rFonts w:ascii="Times New Roman" w:hAnsi="Times New Roman" w:cs="Times New Roman"/>
          <w:sz w:val="24"/>
          <w:szCs w:val="24"/>
        </w:rPr>
        <w:t xml:space="preserve"> ac traderevisam sum et corporaliter tibi faccio investituram et tradictionem notam iuxta lege mea Francorum</w:t>
      </w:r>
      <w:r w:rsidRPr="004C2FB3">
        <w:rPr>
          <w:rStyle w:val="Rimandonotadichiusura"/>
          <w:rFonts w:ascii="Times New Roman" w:hAnsi="Times New Roman" w:cs="Times New Roman"/>
          <w:sz w:val="24"/>
          <w:szCs w:val="24"/>
        </w:rPr>
        <w:endnoteReference w:id="3"/>
      </w:r>
      <w:r w:rsidRPr="004C2FB3">
        <w:rPr>
          <w:rFonts w:ascii="Times New Roman" w:hAnsi="Times New Roman" w:cs="Times New Roman"/>
          <w:sz w:val="24"/>
          <w:szCs w:val="24"/>
        </w:rPr>
        <w:t xml:space="preserve"> a die presenti et hora ad tuam proprietatem habendum, id est teras aratoritias seu et pratis, pascuis, silvis, saletis, socionibus, decimis, piscatoribus, venatoribus ac paludibus, ripis, rupinis, aquis aquarunque decursibus et cum omnia et ex omnibus illis pertinentiis iuris proprietatis mee, sic superius confesus legitur, quem habere et possidere visa sunt,</w:t>
      </w:r>
      <w:r w:rsidRPr="004C2FB3">
        <w:rPr>
          <w:rStyle w:val="Rimandonotaapidipagina"/>
          <w:rFonts w:ascii="Times New Roman" w:hAnsi="Times New Roman" w:cs="Times New Roman"/>
          <w:sz w:val="24"/>
          <w:szCs w:val="24"/>
        </w:rPr>
        <w:footnoteReference w:id="4"/>
      </w:r>
      <w:r w:rsidRPr="004C2FB3">
        <w:rPr>
          <w:rFonts w:ascii="Times New Roman" w:hAnsi="Times New Roman" w:cs="Times New Roman"/>
          <w:sz w:val="24"/>
          <w:szCs w:val="24"/>
        </w:rPr>
        <w:t xml:space="preserve"> qui positi sunt ipsis prenominatis rebus in loco et in fundo qui nominatur Concas et Fogolanas.</w:t>
      </w:r>
      <w:r w:rsidRPr="004C2FB3">
        <w:rPr>
          <w:rStyle w:val="Rimandonotadichiusura"/>
          <w:rFonts w:ascii="Times New Roman" w:hAnsi="Times New Roman" w:cs="Times New Roman"/>
          <w:sz w:val="24"/>
          <w:szCs w:val="24"/>
        </w:rPr>
        <w:endnoteReference w:id="4"/>
      </w:r>
      <w:r w:rsidRPr="004C2FB3">
        <w:rPr>
          <w:rFonts w:ascii="Times New Roman" w:hAnsi="Times New Roman" w:cs="Times New Roman"/>
          <w:sz w:val="24"/>
          <w:szCs w:val="24"/>
        </w:rPr>
        <w:t xml:space="preserve"> Capite uno firmante in fossa Riudulo et inde in directo sicut percurrit ipsa taliadiza de Clugiensibus, que est de Brenta, iterum vero ipso capite firmante da comprensso ipsa fossa Riudulo discurendo in directo per valem de Montones, firmante usque in palude que vocatur Scornisa, que discurit per aliam palude, que dicitur Pudissa et Saura usque in mare, de alio vero capite mare adiacente, de uno latus Brenta percurrendo, de alio latere super suprascriptas paludes ibidem adiacentes in integrum et cum omnia ex omnibus rebus illius, sic superius confesus legitur in prenominatis locis michi legibus pertinet vel pertinere debbet, aut undecunque a me devolutum vel possessum est, aut in antea a me devolutum vel possessum fuerit per quovis ingenium et cetera ut in eo legitur.</w:t>
      </w:r>
    </w:p>
    <w:p w14:paraId="45671B29" w14:textId="77777777" w:rsidR="00CC0E9F" w:rsidRPr="004C2FB3" w:rsidRDefault="00CC0E9F" w:rsidP="00A04849">
      <w:pPr>
        <w:spacing w:line="240" w:lineRule="auto"/>
        <w:rPr>
          <w:rFonts w:ascii="Times New Roman" w:hAnsi="Times New Roman" w:cs="Times New Roman"/>
          <w:sz w:val="24"/>
          <w:szCs w:val="24"/>
        </w:rPr>
      </w:pPr>
    </w:p>
    <w:p w14:paraId="1F89C80B" w14:textId="77777777" w:rsidR="00CC0E9F" w:rsidRPr="004C2FB3" w:rsidRDefault="00CC0E9F" w:rsidP="00A04849">
      <w:pPr>
        <w:spacing w:line="240" w:lineRule="auto"/>
        <w:rPr>
          <w:rFonts w:ascii="Times New Roman" w:hAnsi="Times New Roman" w:cs="Times New Roman"/>
          <w:sz w:val="24"/>
          <w:szCs w:val="24"/>
        </w:rPr>
      </w:pPr>
    </w:p>
    <w:p w14:paraId="03CC00CD" w14:textId="77777777" w:rsidR="00CC0E9F" w:rsidRPr="004C2FB3" w:rsidRDefault="00CC0E9F" w:rsidP="00A04849">
      <w:pPr>
        <w:spacing w:line="240" w:lineRule="auto"/>
        <w:rPr>
          <w:rFonts w:ascii="Times New Roman" w:hAnsi="Times New Roman" w:cs="Times New Roman"/>
          <w:sz w:val="24"/>
          <w:szCs w:val="24"/>
        </w:rPr>
      </w:pPr>
    </w:p>
    <w:p w14:paraId="444771CB" w14:textId="77777777" w:rsidR="00CC0E9F" w:rsidRPr="004C2FB3" w:rsidRDefault="00CC0E9F" w:rsidP="00A04849">
      <w:pPr>
        <w:spacing w:line="240" w:lineRule="auto"/>
        <w:rPr>
          <w:rFonts w:ascii="Times New Roman" w:hAnsi="Times New Roman" w:cs="Times New Roman"/>
          <w:sz w:val="24"/>
          <w:szCs w:val="24"/>
        </w:rPr>
      </w:pPr>
    </w:p>
    <w:p w14:paraId="03E550DE" w14:textId="77777777" w:rsidR="00CC0E9F" w:rsidRPr="004C2FB3" w:rsidRDefault="00CC0E9F" w:rsidP="00A04849">
      <w:pPr>
        <w:spacing w:line="240" w:lineRule="auto"/>
        <w:rPr>
          <w:rFonts w:ascii="Times New Roman" w:hAnsi="Times New Roman" w:cs="Times New Roman"/>
          <w:sz w:val="24"/>
          <w:szCs w:val="24"/>
        </w:rPr>
      </w:pPr>
      <w:r w:rsidRPr="004C2FB3">
        <w:rPr>
          <w:rFonts w:ascii="Times New Roman" w:hAnsi="Times New Roman" w:cs="Times New Roman"/>
          <w:sz w:val="24"/>
          <w:szCs w:val="24"/>
        </w:rPr>
        <w:t>NOTE STORICHE</w:t>
      </w:r>
    </w:p>
    <w:sectPr w:rsidR="00CC0E9F" w:rsidRPr="004C2FB3"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38F07" w14:textId="77777777" w:rsidR="00BA3D3E" w:rsidRDefault="00BA3D3E" w:rsidP="00CC0E9F">
      <w:pPr>
        <w:spacing w:after="0" w:line="240" w:lineRule="auto"/>
      </w:pPr>
      <w:r>
        <w:separator/>
      </w:r>
    </w:p>
  </w:endnote>
  <w:endnote w:type="continuationSeparator" w:id="0">
    <w:p w14:paraId="02D3B47C" w14:textId="77777777" w:rsidR="00BA3D3E" w:rsidRDefault="00BA3D3E" w:rsidP="00CC0E9F">
      <w:pPr>
        <w:spacing w:after="0" w:line="240" w:lineRule="auto"/>
      </w:pPr>
      <w:r>
        <w:continuationSeparator/>
      </w:r>
    </w:p>
  </w:endnote>
  <w:endnote w:id="1">
    <w:p w14:paraId="71D1B521" w14:textId="1CCB84B0" w:rsidR="00BA3D3E" w:rsidRPr="00EF3496" w:rsidRDefault="00BA3D3E" w:rsidP="00CC0E9F">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sidR="00FB5B84">
        <w:rPr>
          <w:rFonts w:ascii="Times New Roman" w:hAnsi="Times New Roman" w:cs="Times New Roman"/>
          <w:sz w:val="20"/>
          <w:szCs w:val="20"/>
        </w:rPr>
        <w:t xml:space="preserve">Su </w:t>
      </w:r>
      <w:r w:rsidRPr="00EF3496">
        <w:rPr>
          <w:rFonts w:ascii="Times New Roman" w:hAnsi="Times New Roman" w:cs="Times New Roman"/>
          <w:sz w:val="20"/>
          <w:szCs w:val="20"/>
        </w:rPr>
        <w:t>Anna</w:t>
      </w:r>
      <w:r w:rsidR="00FB5B84">
        <w:rPr>
          <w:rFonts w:ascii="Times New Roman" w:hAnsi="Times New Roman" w:cs="Times New Roman"/>
          <w:sz w:val="20"/>
          <w:szCs w:val="20"/>
        </w:rPr>
        <w:t xml:space="preserve">, figlia del marchese Uberto, </w:t>
      </w:r>
      <w:r>
        <w:rPr>
          <w:rFonts w:ascii="Times New Roman" w:hAnsi="Times New Roman" w:cs="Times New Roman"/>
          <w:iCs/>
          <w:sz w:val="20"/>
          <w:szCs w:val="20"/>
        </w:rPr>
        <w:t xml:space="preserve">e </w:t>
      </w:r>
      <w:r w:rsidR="007109F5">
        <w:rPr>
          <w:rFonts w:ascii="Times New Roman" w:hAnsi="Times New Roman" w:cs="Times New Roman"/>
          <w:sz w:val="20"/>
          <w:szCs w:val="20"/>
        </w:rPr>
        <w:t xml:space="preserve">su suo </w:t>
      </w:r>
      <w:r w:rsidR="00FB5B84">
        <w:rPr>
          <w:rFonts w:ascii="Times New Roman" w:hAnsi="Times New Roman" w:cs="Times New Roman"/>
          <w:sz w:val="20"/>
          <w:szCs w:val="20"/>
        </w:rPr>
        <w:t>marito</w:t>
      </w:r>
      <w:r w:rsidRPr="00EF3496">
        <w:rPr>
          <w:rFonts w:ascii="Times New Roman" w:hAnsi="Times New Roman" w:cs="Times New Roman"/>
          <w:sz w:val="20"/>
          <w:szCs w:val="20"/>
        </w:rPr>
        <w:t xml:space="preserve"> Guido</w:t>
      </w:r>
      <w:r w:rsidR="00FB5B84">
        <w:rPr>
          <w:rFonts w:ascii="Times New Roman" w:hAnsi="Times New Roman" w:cs="Times New Roman"/>
          <w:sz w:val="20"/>
          <w:szCs w:val="20"/>
        </w:rPr>
        <w:t>, conte di Reggio,</w:t>
      </w:r>
      <w:r>
        <w:rPr>
          <w:rFonts w:ascii="Times New Roman" w:hAnsi="Times New Roman" w:cs="Times New Roman"/>
          <w:sz w:val="20"/>
          <w:szCs w:val="20"/>
        </w:rPr>
        <w:t xml:space="preserve"> </w:t>
      </w:r>
      <w:r w:rsidRPr="00EF3496">
        <w:rPr>
          <w:rFonts w:ascii="Times New Roman" w:hAnsi="Times New Roman" w:cs="Times New Roman"/>
          <w:sz w:val="20"/>
          <w:szCs w:val="20"/>
        </w:rPr>
        <w:t xml:space="preserve">si veda </w:t>
      </w:r>
      <w:r w:rsidRPr="00BF5B4D">
        <w:rPr>
          <w:rFonts w:ascii="Times New Roman" w:hAnsi="Times New Roman" w:cs="Times New Roman"/>
          <w:smallCaps/>
          <w:sz w:val="20"/>
          <w:szCs w:val="20"/>
        </w:rPr>
        <w:t>Hlawitschka 1960</w:t>
      </w:r>
      <w:r w:rsidRPr="00BF5B4D">
        <w:rPr>
          <w:rFonts w:ascii="Times New Roman" w:hAnsi="Times New Roman" w:cs="Times New Roman"/>
          <w:sz w:val="20"/>
          <w:szCs w:val="20"/>
        </w:rPr>
        <w:t xml:space="preserve">, </w:t>
      </w:r>
      <w:r>
        <w:rPr>
          <w:rFonts w:ascii="Times New Roman" w:hAnsi="Times New Roman" w:cs="Times New Roman"/>
          <w:sz w:val="20"/>
          <w:szCs w:val="20"/>
        </w:rPr>
        <w:t xml:space="preserve">pp. </w:t>
      </w:r>
      <w:r w:rsidRPr="00BF5B4D">
        <w:rPr>
          <w:rFonts w:ascii="Times New Roman" w:hAnsi="Times New Roman" w:cs="Times New Roman"/>
          <w:sz w:val="20"/>
          <w:szCs w:val="20"/>
        </w:rPr>
        <w:t>151-54</w:t>
      </w:r>
      <w:r>
        <w:rPr>
          <w:rFonts w:ascii="Times New Roman" w:hAnsi="Times New Roman" w:cs="Times New Roman"/>
          <w:sz w:val="20"/>
          <w:szCs w:val="20"/>
        </w:rPr>
        <w:t xml:space="preserve"> e pp. 285- 286</w:t>
      </w:r>
      <w:r w:rsidRPr="00BF5B4D">
        <w:rPr>
          <w:rFonts w:ascii="Times New Roman" w:hAnsi="Times New Roman" w:cs="Times New Roman"/>
          <w:sz w:val="20"/>
          <w:szCs w:val="20"/>
        </w:rPr>
        <w:t>.</w:t>
      </w:r>
      <w:r>
        <w:rPr>
          <w:rFonts w:ascii="Times New Roman" w:hAnsi="Times New Roman" w:cs="Times New Roman"/>
          <w:sz w:val="20"/>
          <w:szCs w:val="20"/>
        </w:rPr>
        <w:t xml:space="preserve"> La famiglia di Guido possedeva altri</w:t>
      </w:r>
      <w:r w:rsidR="00203854">
        <w:rPr>
          <w:rFonts w:ascii="Times New Roman" w:hAnsi="Times New Roman" w:cs="Times New Roman"/>
          <w:sz w:val="20"/>
          <w:szCs w:val="20"/>
        </w:rPr>
        <w:t xml:space="preserve"> beni in questa zona del Veneto, </w:t>
      </w:r>
      <w:r>
        <w:rPr>
          <w:rFonts w:ascii="Times New Roman" w:hAnsi="Times New Roman" w:cs="Times New Roman"/>
          <w:sz w:val="20"/>
          <w:szCs w:val="20"/>
        </w:rPr>
        <w:t xml:space="preserve">al confine con il ducato veneziano. </w:t>
      </w:r>
      <w:r w:rsidR="00FB5B84">
        <w:rPr>
          <w:rFonts w:ascii="Times New Roman" w:hAnsi="Times New Roman" w:cs="Times New Roman"/>
          <w:sz w:val="20"/>
          <w:szCs w:val="20"/>
        </w:rPr>
        <w:t>Adalberto</w:t>
      </w:r>
      <w:r>
        <w:rPr>
          <w:rFonts w:ascii="Times New Roman" w:hAnsi="Times New Roman" w:cs="Times New Roman"/>
          <w:sz w:val="20"/>
          <w:szCs w:val="20"/>
        </w:rPr>
        <w:t xml:space="preserve"> </w:t>
      </w:r>
      <w:r w:rsidR="007109F5">
        <w:rPr>
          <w:rFonts w:ascii="Times New Roman" w:hAnsi="Times New Roman" w:cs="Times New Roman"/>
          <w:sz w:val="20"/>
          <w:szCs w:val="20"/>
        </w:rPr>
        <w:t xml:space="preserve">infatti, fratello di Guido, </w:t>
      </w:r>
      <w:r w:rsidR="00FB5B84">
        <w:rPr>
          <w:rFonts w:ascii="Times New Roman" w:hAnsi="Times New Roman" w:cs="Times New Roman"/>
          <w:sz w:val="20"/>
          <w:szCs w:val="20"/>
        </w:rPr>
        <w:t>aveva</w:t>
      </w:r>
      <w:r>
        <w:rPr>
          <w:rFonts w:ascii="Times New Roman" w:hAnsi="Times New Roman" w:cs="Times New Roman"/>
          <w:sz w:val="20"/>
          <w:szCs w:val="20"/>
        </w:rPr>
        <w:t xml:space="preserve"> sposato Ildeburga la quale </w:t>
      </w:r>
      <w:r w:rsidR="007109F5">
        <w:rPr>
          <w:rFonts w:ascii="Times New Roman" w:hAnsi="Times New Roman" w:cs="Times New Roman"/>
          <w:sz w:val="20"/>
          <w:szCs w:val="20"/>
        </w:rPr>
        <w:t>prima de</w:t>
      </w:r>
      <w:r>
        <w:rPr>
          <w:rFonts w:ascii="Times New Roman" w:hAnsi="Times New Roman" w:cs="Times New Roman"/>
          <w:sz w:val="20"/>
          <w:szCs w:val="20"/>
        </w:rPr>
        <w:t xml:space="preserve">l 963 </w:t>
      </w:r>
      <w:r w:rsidR="00FB5B84">
        <w:rPr>
          <w:rFonts w:ascii="Times New Roman" w:hAnsi="Times New Roman" w:cs="Times New Roman"/>
          <w:sz w:val="20"/>
          <w:szCs w:val="20"/>
        </w:rPr>
        <w:t>lasciava</w:t>
      </w:r>
      <w:r>
        <w:rPr>
          <w:rFonts w:ascii="Times New Roman" w:hAnsi="Times New Roman" w:cs="Times New Roman"/>
          <w:sz w:val="20"/>
          <w:szCs w:val="20"/>
        </w:rPr>
        <w:t xml:space="preserve"> al monastero veneziano di San Zaccaria alcune proprietà nel territorio della Saccisica (</w:t>
      </w:r>
      <w:r w:rsidRPr="00BB7906">
        <w:rPr>
          <w:rFonts w:ascii="Times New Roman" w:hAnsi="Times New Roman" w:cs="Times New Roman"/>
          <w:smallCaps/>
          <w:sz w:val="20"/>
          <w:szCs w:val="20"/>
        </w:rPr>
        <w:t>Tasini</w:t>
      </w:r>
      <w:r w:rsidR="007109F5">
        <w:rPr>
          <w:rFonts w:ascii="Times New Roman" w:hAnsi="Times New Roman" w:cs="Times New Roman"/>
          <w:sz w:val="20"/>
          <w:szCs w:val="20"/>
        </w:rPr>
        <w:t xml:space="preserve"> 2009, pp. xii</w:t>
      </w:r>
      <w:r>
        <w:rPr>
          <w:rFonts w:ascii="Times New Roman" w:hAnsi="Times New Roman" w:cs="Times New Roman"/>
          <w:sz w:val="20"/>
          <w:szCs w:val="20"/>
        </w:rPr>
        <w:t>-</w:t>
      </w:r>
      <w:r w:rsidR="007109F5">
        <w:rPr>
          <w:rFonts w:ascii="Times New Roman" w:hAnsi="Times New Roman" w:cs="Times New Roman"/>
          <w:sz w:val="20"/>
          <w:szCs w:val="20"/>
        </w:rPr>
        <w:t>xiv</w:t>
      </w:r>
      <w:r>
        <w:rPr>
          <w:rFonts w:ascii="Times New Roman" w:hAnsi="Times New Roman" w:cs="Times New Roman"/>
          <w:sz w:val="20"/>
          <w:szCs w:val="20"/>
        </w:rPr>
        <w:t>). Secondo alcune ricostruzioni prosopografiche</w:t>
      </w:r>
      <w:r w:rsidR="00FB5B84">
        <w:rPr>
          <w:rFonts w:ascii="Times New Roman" w:hAnsi="Times New Roman" w:cs="Times New Roman"/>
          <w:sz w:val="20"/>
          <w:szCs w:val="20"/>
        </w:rPr>
        <w:t>,</w:t>
      </w:r>
      <w:r>
        <w:rPr>
          <w:rFonts w:ascii="Times New Roman" w:hAnsi="Times New Roman" w:cs="Times New Roman"/>
          <w:sz w:val="20"/>
          <w:szCs w:val="20"/>
        </w:rPr>
        <w:t xml:space="preserve"> Ildeburga sarebbe </w:t>
      </w:r>
      <w:r w:rsidR="00FB5B84">
        <w:rPr>
          <w:rFonts w:ascii="Times New Roman" w:hAnsi="Times New Roman" w:cs="Times New Roman"/>
          <w:sz w:val="20"/>
          <w:szCs w:val="20"/>
        </w:rPr>
        <w:t xml:space="preserve">inoltre </w:t>
      </w:r>
      <w:r>
        <w:rPr>
          <w:rFonts w:ascii="Times New Roman" w:hAnsi="Times New Roman" w:cs="Times New Roman"/>
          <w:sz w:val="20"/>
          <w:szCs w:val="20"/>
        </w:rPr>
        <w:t>sorella di Almerico II</w:t>
      </w:r>
      <w:r w:rsidR="00FB5B84">
        <w:rPr>
          <w:rFonts w:ascii="Times New Roman" w:hAnsi="Times New Roman" w:cs="Times New Roman"/>
          <w:sz w:val="20"/>
          <w:szCs w:val="20"/>
        </w:rPr>
        <w:t>,</w:t>
      </w:r>
      <w:r>
        <w:rPr>
          <w:rFonts w:ascii="Times New Roman" w:hAnsi="Times New Roman" w:cs="Times New Roman"/>
          <w:sz w:val="20"/>
          <w:szCs w:val="20"/>
        </w:rPr>
        <w:t xml:space="preserve"> il quale nel 954 </w:t>
      </w:r>
      <w:r w:rsidR="007109F5">
        <w:rPr>
          <w:rFonts w:ascii="Times New Roman" w:hAnsi="Times New Roman" w:cs="Times New Roman"/>
          <w:sz w:val="20"/>
          <w:szCs w:val="20"/>
        </w:rPr>
        <w:t>donerà</w:t>
      </w:r>
      <w:r>
        <w:rPr>
          <w:rFonts w:ascii="Times New Roman" w:hAnsi="Times New Roman" w:cs="Times New Roman"/>
          <w:sz w:val="20"/>
          <w:szCs w:val="20"/>
        </w:rPr>
        <w:t xml:space="preserve"> al monastero di San Michele Arcangelo di Brondolo la corte di Bagnoli sita sempre nella medesima zona (si veda </w:t>
      </w:r>
      <w:r w:rsidRPr="00E91C40">
        <w:rPr>
          <w:rFonts w:ascii="Times New Roman" w:hAnsi="Times New Roman" w:cs="Times New Roman"/>
          <w:smallCaps/>
          <w:sz w:val="20"/>
          <w:szCs w:val="20"/>
        </w:rPr>
        <w:t>Pallavicin</w:t>
      </w:r>
      <w:r w:rsidR="00E160CE">
        <w:rPr>
          <w:rFonts w:ascii="Times New Roman" w:hAnsi="Times New Roman" w:cs="Times New Roman"/>
          <w:smallCaps/>
          <w:sz w:val="20"/>
          <w:szCs w:val="20"/>
        </w:rPr>
        <w:t>o</w:t>
      </w:r>
      <w:r>
        <w:rPr>
          <w:rFonts w:ascii="Times New Roman" w:hAnsi="Times New Roman" w:cs="Times New Roman"/>
          <w:sz w:val="20"/>
          <w:szCs w:val="20"/>
        </w:rPr>
        <w:t xml:space="preserve"> 2003, pp. 265-268 e documento </w:t>
      </w:r>
      <w:r w:rsidRPr="004E209A">
        <w:rPr>
          <w:rFonts w:ascii="Times New Roman" w:hAnsi="Times New Roman" w:cs="Times New Roman"/>
          <w:sz w:val="20"/>
          <w:szCs w:val="20"/>
          <w:u w:val="single"/>
        </w:rPr>
        <w:t xml:space="preserve">Venezia 15 </w:t>
      </w:r>
      <w:r>
        <w:rPr>
          <w:rFonts w:ascii="Times New Roman" w:hAnsi="Times New Roman" w:cs="Times New Roman"/>
          <w:sz w:val="20"/>
          <w:szCs w:val="20"/>
        </w:rPr>
        <w:t>).</w:t>
      </w:r>
    </w:p>
  </w:endnote>
  <w:endnote w:id="2">
    <w:p w14:paraId="151EAD80" w14:textId="6C51485D" w:rsidR="00BA3D3E" w:rsidRPr="006573A9" w:rsidRDefault="00BA3D3E" w:rsidP="00CC0E9F">
      <w:pPr>
        <w:pStyle w:val="Testonotadichiusura"/>
        <w:jc w:val="both"/>
        <w:rPr>
          <w:rFonts w:ascii="Times New Roman" w:hAnsi="Times New Roman" w:cs="Times New Roman"/>
          <w:sz w:val="20"/>
          <w:szCs w:val="20"/>
        </w:rPr>
      </w:pPr>
      <w:r w:rsidRPr="006573A9">
        <w:rPr>
          <w:rStyle w:val="Rimandonotadichiusura"/>
          <w:rFonts w:ascii="Times New Roman" w:hAnsi="Times New Roman" w:cs="Times New Roman"/>
          <w:sz w:val="20"/>
          <w:szCs w:val="20"/>
        </w:rPr>
        <w:endnoteRef/>
      </w:r>
      <w:r w:rsidRPr="006573A9">
        <w:rPr>
          <w:rFonts w:ascii="Times New Roman" w:hAnsi="Times New Roman" w:cs="Times New Roman"/>
          <w:sz w:val="20"/>
          <w:szCs w:val="20"/>
        </w:rPr>
        <w:t xml:space="preserve"> </w:t>
      </w:r>
      <w:r>
        <w:rPr>
          <w:rFonts w:ascii="Times New Roman" w:hAnsi="Times New Roman" w:cs="Times New Roman"/>
          <w:sz w:val="20"/>
          <w:szCs w:val="20"/>
        </w:rPr>
        <w:t xml:space="preserve">Su Pietro III Candiano (942-959) si veda </w:t>
      </w:r>
      <w:r w:rsidRPr="00CB578F">
        <w:rPr>
          <w:rFonts w:ascii="Times New Roman" w:hAnsi="Times New Roman" w:cs="Times New Roman"/>
          <w:smallCaps/>
          <w:sz w:val="20"/>
          <w:szCs w:val="20"/>
        </w:rPr>
        <w:t>Bertolini</w:t>
      </w:r>
      <w:r>
        <w:rPr>
          <w:rFonts w:ascii="Times New Roman" w:hAnsi="Times New Roman" w:cs="Times New Roman"/>
          <w:sz w:val="20"/>
          <w:szCs w:val="20"/>
        </w:rPr>
        <w:t xml:space="preserve"> 1974, pp. 761-764. Per una panoramica sull’età e la politica di  Pietro III si veda </w:t>
      </w:r>
      <w:r w:rsidRPr="00895D25">
        <w:rPr>
          <w:rFonts w:ascii="Times New Roman" w:hAnsi="Times New Roman" w:cs="Times New Roman"/>
          <w:smallCaps/>
          <w:sz w:val="20"/>
          <w:szCs w:val="20"/>
        </w:rPr>
        <w:t>Ortalli</w:t>
      </w:r>
      <w:r>
        <w:rPr>
          <w:rFonts w:ascii="Times New Roman" w:hAnsi="Times New Roman" w:cs="Times New Roman"/>
          <w:sz w:val="20"/>
          <w:szCs w:val="20"/>
        </w:rPr>
        <w:t xml:space="preserve"> 1992, pp. 763-766. Pietro III è </w:t>
      </w:r>
      <w:r w:rsidR="00EC62F3">
        <w:rPr>
          <w:rFonts w:ascii="Times New Roman" w:hAnsi="Times New Roman" w:cs="Times New Roman"/>
          <w:sz w:val="20"/>
          <w:szCs w:val="20"/>
        </w:rPr>
        <w:t>protagonista</w:t>
      </w:r>
      <w:r>
        <w:rPr>
          <w:rFonts w:ascii="Times New Roman" w:hAnsi="Times New Roman" w:cs="Times New Roman"/>
          <w:sz w:val="20"/>
          <w:szCs w:val="20"/>
        </w:rPr>
        <w:t xml:space="preserve"> degli atti 944 marzo 13 (</w:t>
      </w:r>
      <w:r>
        <w:rPr>
          <w:rFonts w:ascii="Times New Roman" w:hAnsi="Times New Roman" w:cs="Times New Roman"/>
          <w:sz w:val="20"/>
          <w:szCs w:val="20"/>
          <w:u w:val="single"/>
        </w:rPr>
        <w:t>Venezia</w:t>
      </w:r>
      <w:r w:rsidRPr="00CA7AFB">
        <w:rPr>
          <w:rFonts w:ascii="Times New Roman" w:hAnsi="Times New Roman" w:cs="Times New Roman"/>
          <w:sz w:val="20"/>
          <w:szCs w:val="20"/>
          <w:u w:val="single"/>
        </w:rPr>
        <w:t xml:space="preserve"> 14</w:t>
      </w:r>
      <w:r w:rsidR="00203854">
        <w:rPr>
          <w:rFonts w:ascii="Times New Roman" w:hAnsi="Times New Roman" w:cs="Times New Roman"/>
          <w:sz w:val="20"/>
          <w:szCs w:val="20"/>
        </w:rPr>
        <w:t>)</w:t>
      </w:r>
      <w:r w:rsidRPr="00CC0E9F">
        <w:rPr>
          <w:rFonts w:ascii="Times New Roman" w:hAnsi="Times New Roman" w:cs="Times New Roman"/>
          <w:sz w:val="20"/>
          <w:szCs w:val="20"/>
        </w:rPr>
        <w:t xml:space="preserve"> </w:t>
      </w:r>
      <w:r>
        <w:rPr>
          <w:rFonts w:ascii="Times New Roman" w:hAnsi="Times New Roman" w:cs="Times New Roman"/>
          <w:sz w:val="20"/>
          <w:szCs w:val="20"/>
        </w:rPr>
        <w:t>e 958 marzo (</w:t>
      </w:r>
      <w:r>
        <w:rPr>
          <w:rFonts w:ascii="Times New Roman" w:hAnsi="Times New Roman" w:cs="Times New Roman"/>
          <w:sz w:val="20"/>
          <w:szCs w:val="20"/>
          <w:u w:val="single"/>
        </w:rPr>
        <w:t>Venezia</w:t>
      </w:r>
      <w:r w:rsidRPr="00B8046E">
        <w:rPr>
          <w:rFonts w:ascii="Times New Roman" w:hAnsi="Times New Roman" w:cs="Times New Roman"/>
          <w:sz w:val="20"/>
          <w:szCs w:val="20"/>
          <w:u w:val="single"/>
        </w:rPr>
        <w:t xml:space="preserve"> 17</w:t>
      </w:r>
      <w:r>
        <w:rPr>
          <w:rFonts w:ascii="Times New Roman" w:hAnsi="Times New Roman" w:cs="Times New Roman"/>
          <w:sz w:val="20"/>
          <w:szCs w:val="20"/>
        </w:rPr>
        <w:t>).</w:t>
      </w:r>
    </w:p>
  </w:endnote>
  <w:endnote w:id="3">
    <w:p w14:paraId="54F2BA60" w14:textId="25EA8C23" w:rsidR="00BA3D3E" w:rsidRPr="00794A37" w:rsidRDefault="00BA3D3E" w:rsidP="00CC0E9F">
      <w:pPr>
        <w:pStyle w:val="Testonotadichiusura"/>
        <w:jc w:val="both"/>
        <w:rPr>
          <w:rFonts w:ascii="Times New Roman" w:hAnsi="Times New Roman" w:cs="Times New Roman"/>
          <w:sz w:val="20"/>
          <w:szCs w:val="20"/>
          <w:u w:val="single"/>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sidR="007109F5">
        <w:rPr>
          <w:rFonts w:ascii="Times New Roman" w:hAnsi="Times New Roman" w:cs="Times New Roman"/>
          <w:sz w:val="20"/>
          <w:szCs w:val="20"/>
        </w:rPr>
        <w:t>Si tratta di formule relative a</w:t>
      </w:r>
      <w:r>
        <w:rPr>
          <w:rFonts w:ascii="Times New Roman" w:hAnsi="Times New Roman" w:cs="Times New Roman"/>
          <w:sz w:val="20"/>
          <w:szCs w:val="20"/>
        </w:rPr>
        <w:t xml:space="preserve"> un rituale simbolico che indicava il trapasso di proprietà nel costume dei F</w:t>
      </w:r>
      <w:r w:rsidR="007109F5">
        <w:rPr>
          <w:rFonts w:ascii="Times New Roman" w:hAnsi="Times New Roman" w:cs="Times New Roman"/>
          <w:sz w:val="20"/>
          <w:szCs w:val="20"/>
        </w:rPr>
        <w:t>ranchi. Una formula assai simile</w:t>
      </w:r>
      <w:r>
        <w:rPr>
          <w:rFonts w:ascii="Times New Roman" w:hAnsi="Times New Roman" w:cs="Times New Roman"/>
          <w:sz w:val="20"/>
          <w:szCs w:val="20"/>
        </w:rPr>
        <w:t xml:space="preserve"> si ritrova pure nel </w:t>
      </w:r>
      <w:r w:rsidRPr="00CC0E9F">
        <w:rPr>
          <w:rFonts w:ascii="Times New Roman" w:hAnsi="Times New Roman" w:cs="Times New Roman"/>
          <w:sz w:val="20"/>
          <w:szCs w:val="20"/>
        </w:rPr>
        <w:t>document</w:t>
      </w:r>
      <w:r>
        <w:rPr>
          <w:rFonts w:ascii="Times New Roman" w:hAnsi="Times New Roman" w:cs="Times New Roman"/>
          <w:sz w:val="20"/>
          <w:szCs w:val="20"/>
        </w:rPr>
        <w:t>o</w:t>
      </w:r>
      <w:r>
        <w:rPr>
          <w:rFonts w:ascii="Times New Roman" w:hAnsi="Times New Roman" w:cs="Times New Roman"/>
          <w:sz w:val="20"/>
          <w:szCs w:val="20"/>
          <w:u w:val="single"/>
        </w:rPr>
        <w:t xml:space="preserve"> Venezia 16 </w:t>
      </w:r>
      <w:r>
        <w:rPr>
          <w:rFonts w:ascii="Times New Roman" w:hAnsi="Times New Roman" w:cs="Times New Roman"/>
          <w:sz w:val="20"/>
          <w:szCs w:val="20"/>
        </w:rPr>
        <w:t xml:space="preserve">testo in corrispondenza della nota 5. </w:t>
      </w:r>
    </w:p>
  </w:endnote>
  <w:endnote w:id="4">
    <w:p w14:paraId="7EE4DB86" w14:textId="689E386C" w:rsidR="00BA3D3E" w:rsidRPr="00EF3496" w:rsidRDefault="00BA3D3E" w:rsidP="00CC0E9F">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Attuale</w:t>
      </w:r>
      <w:r w:rsidRPr="00EF3496">
        <w:rPr>
          <w:rFonts w:ascii="Times New Roman" w:hAnsi="Times New Roman" w:cs="Times New Roman"/>
          <w:sz w:val="20"/>
          <w:szCs w:val="20"/>
        </w:rPr>
        <w:t xml:space="preserve"> comune di Conche e </w:t>
      </w:r>
      <w:r>
        <w:rPr>
          <w:rFonts w:ascii="Times New Roman" w:hAnsi="Times New Roman" w:cs="Times New Roman"/>
          <w:sz w:val="20"/>
          <w:szCs w:val="20"/>
        </w:rPr>
        <w:t>frazione di</w:t>
      </w:r>
      <w:r w:rsidRPr="00EF3496">
        <w:rPr>
          <w:rFonts w:ascii="Times New Roman" w:hAnsi="Times New Roman" w:cs="Times New Roman"/>
          <w:sz w:val="20"/>
          <w:szCs w:val="20"/>
        </w:rPr>
        <w:t xml:space="preserve"> Fogolan</w:t>
      </w:r>
      <w:r>
        <w:rPr>
          <w:rFonts w:ascii="Times New Roman" w:hAnsi="Times New Roman" w:cs="Times New Roman"/>
          <w:sz w:val="20"/>
          <w:szCs w:val="20"/>
        </w:rPr>
        <w:t>a dello stesso comune</w:t>
      </w:r>
      <w:r w:rsidR="007109F5">
        <w:rPr>
          <w:rFonts w:ascii="Times New Roman" w:hAnsi="Times New Roman" w:cs="Times New Roman"/>
          <w:sz w:val="20"/>
          <w:szCs w:val="20"/>
        </w:rPr>
        <w:t>,</w:t>
      </w:r>
      <w:r>
        <w:rPr>
          <w:rFonts w:ascii="Times New Roman" w:hAnsi="Times New Roman" w:cs="Times New Roman"/>
          <w:sz w:val="20"/>
          <w:szCs w:val="20"/>
        </w:rPr>
        <w:t xml:space="preserve"> oggi in provincia di Pa</w:t>
      </w:r>
      <w:r w:rsidR="007109F5">
        <w:rPr>
          <w:rFonts w:ascii="Times New Roman" w:hAnsi="Times New Roman" w:cs="Times New Roman"/>
          <w:sz w:val="20"/>
          <w:szCs w:val="20"/>
        </w:rPr>
        <w:t>dova e</w:t>
      </w:r>
      <w:r>
        <w:rPr>
          <w:rFonts w:ascii="Times New Roman" w:hAnsi="Times New Roman" w:cs="Times New Roman"/>
          <w:sz w:val="20"/>
          <w:szCs w:val="20"/>
        </w:rPr>
        <w:t xml:space="preserve"> allora nell’antico territorio del comitato patavino.</w:t>
      </w:r>
      <w:r w:rsidRPr="00EF3496">
        <w:rPr>
          <w:rFonts w:ascii="Times New Roman" w:hAnsi="Times New Roman" w:cs="Times New Roman"/>
          <w:sz w:val="20"/>
          <w:szCs w:val="20"/>
        </w:rPr>
        <w:t xml:space="preserve"> Per l’ubicazione della Fogolana si veda in particolare </w:t>
      </w:r>
      <w:r w:rsidRPr="00213B8B">
        <w:rPr>
          <w:rFonts w:ascii="Times New Roman" w:hAnsi="Times New Roman" w:cs="Times New Roman"/>
          <w:smallCaps/>
          <w:sz w:val="20"/>
          <w:szCs w:val="20"/>
        </w:rPr>
        <w:t>Lanfranchi-Zille</w:t>
      </w:r>
      <w:r>
        <w:rPr>
          <w:rFonts w:ascii="Times New Roman" w:hAnsi="Times New Roman" w:cs="Times New Roman"/>
          <w:sz w:val="20"/>
          <w:szCs w:val="20"/>
        </w:rPr>
        <w:t xml:space="preserve"> 1958, p. 44. La proprietà della</w:t>
      </w:r>
      <w:r w:rsidRPr="00EF3496">
        <w:rPr>
          <w:rFonts w:ascii="Times New Roman" w:hAnsi="Times New Roman" w:cs="Times New Roman"/>
          <w:sz w:val="20"/>
          <w:szCs w:val="20"/>
        </w:rPr>
        <w:t xml:space="preserve"> </w:t>
      </w:r>
      <w:r>
        <w:rPr>
          <w:rFonts w:ascii="Times New Roman" w:hAnsi="Times New Roman" w:cs="Times New Roman"/>
          <w:sz w:val="20"/>
          <w:szCs w:val="20"/>
        </w:rPr>
        <w:t>Fogolana sarà</w:t>
      </w:r>
      <w:r w:rsidRPr="00EF3496">
        <w:rPr>
          <w:rFonts w:ascii="Times New Roman" w:hAnsi="Times New Roman" w:cs="Times New Roman"/>
          <w:sz w:val="20"/>
          <w:szCs w:val="20"/>
        </w:rPr>
        <w:t xml:space="preserve"> successivamente oggetto di rive</w:t>
      </w:r>
      <w:r>
        <w:rPr>
          <w:rFonts w:ascii="Times New Roman" w:hAnsi="Times New Roman" w:cs="Times New Roman"/>
          <w:sz w:val="20"/>
          <w:szCs w:val="20"/>
        </w:rPr>
        <w:t>n</w:t>
      </w:r>
      <w:r w:rsidRPr="00EF3496">
        <w:rPr>
          <w:rFonts w:ascii="Times New Roman" w:hAnsi="Times New Roman" w:cs="Times New Roman"/>
          <w:sz w:val="20"/>
          <w:szCs w:val="20"/>
        </w:rPr>
        <w:t>dicazione</w:t>
      </w:r>
      <w:r>
        <w:rPr>
          <w:rFonts w:ascii="Times New Roman" w:hAnsi="Times New Roman" w:cs="Times New Roman"/>
          <w:sz w:val="20"/>
          <w:szCs w:val="20"/>
        </w:rPr>
        <w:t xml:space="preserve"> da parte di Vitale III Candiano,</w:t>
      </w:r>
      <w:r w:rsidRPr="00EF3496">
        <w:rPr>
          <w:rFonts w:ascii="Times New Roman" w:hAnsi="Times New Roman" w:cs="Times New Roman"/>
          <w:sz w:val="20"/>
          <w:szCs w:val="20"/>
        </w:rPr>
        <w:t xml:space="preserve"> patriarca di Grado</w:t>
      </w:r>
      <w:r>
        <w:rPr>
          <w:rFonts w:ascii="Times New Roman" w:hAnsi="Times New Roman" w:cs="Times New Roman"/>
          <w:sz w:val="20"/>
          <w:szCs w:val="20"/>
        </w:rPr>
        <w:t>, figlio di Pietro IV C</w:t>
      </w:r>
      <w:r w:rsidR="007109F5">
        <w:rPr>
          <w:rFonts w:ascii="Times New Roman" w:hAnsi="Times New Roman" w:cs="Times New Roman"/>
          <w:sz w:val="20"/>
          <w:szCs w:val="20"/>
        </w:rPr>
        <w:t xml:space="preserve">andiano e della sua prima moglie </w:t>
      </w:r>
      <w:r>
        <w:rPr>
          <w:rFonts w:ascii="Times New Roman" w:hAnsi="Times New Roman" w:cs="Times New Roman"/>
          <w:sz w:val="20"/>
          <w:szCs w:val="20"/>
        </w:rPr>
        <w:t xml:space="preserve">Giovanna. </w:t>
      </w:r>
      <w:r w:rsidRPr="00EF3496">
        <w:rPr>
          <w:rFonts w:ascii="Times New Roman" w:hAnsi="Times New Roman" w:cs="Times New Roman"/>
          <w:sz w:val="20"/>
          <w:szCs w:val="20"/>
        </w:rPr>
        <w:t xml:space="preserve">Si veda </w:t>
      </w:r>
      <w:r w:rsidRPr="00CC0E9F">
        <w:rPr>
          <w:rFonts w:ascii="Times New Roman" w:hAnsi="Times New Roman" w:cs="Times New Roman"/>
          <w:sz w:val="20"/>
          <w:szCs w:val="20"/>
        </w:rPr>
        <w:t>document</w:t>
      </w:r>
      <w:r>
        <w:rPr>
          <w:rFonts w:ascii="Times New Roman" w:hAnsi="Times New Roman" w:cs="Times New Roman"/>
          <w:sz w:val="20"/>
          <w:szCs w:val="20"/>
        </w:rPr>
        <w:t>o</w:t>
      </w:r>
      <w:r w:rsidRPr="00622DDC">
        <w:rPr>
          <w:rFonts w:ascii="Times New Roman" w:hAnsi="Times New Roman" w:cs="Times New Roman"/>
          <w:sz w:val="20"/>
          <w:szCs w:val="20"/>
          <w:u w:val="single"/>
        </w:rPr>
        <w:t xml:space="preserve"> </w:t>
      </w:r>
      <w:r>
        <w:rPr>
          <w:rFonts w:ascii="Times New Roman" w:hAnsi="Times New Roman" w:cs="Times New Roman"/>
          <w:sz w:val="20"/>
          <w:szCs w:val="20"/>
          <w:u w:val="single"/>
        </w:rPr>
        <w:t>Venezia</w:t>
      </w:r>
      <w:r w:rsidRPr="00622DDC">
        <w:rPr>
          <w:rFonts w:ascii="Times New Roman" w:hAnsi="Times New Roman" w:cs="Times New Roman"/>
          <w:sz w:val="20"/>
          <w:szCs w:val="20"/>
          <w:u w:val="single"/>
        </w:rPr>
        <w:t xml:space="preserve"> 26</w:t>
      </w:r>
      <w:r w:rsidR="000C4F0B">
        <w:rPr>
          <w:rFonts w:ascii="Times New Roman" w:hAnsi="Times New Roman" w:cs="Times New Roman"/>
          <w:sz w:val="20"/>
          <w:szCs w:val="20"/>
        </w:rPr>
        <w:t xml:space="preserve"> note </w:t>
      </w:r>
      <w:r>
        <w:rPr>
          <w:rFonts w:ascii="Times New Roman" w:hAnsi="Times New Roman" w:cs="Times New Roman"/>
          <w:sz w:val="20"/>
          <w:szCs w:val="20"/>
        </w:rPr>
        <w:t>9</w:t>
      </w:r>
      <w:r w:rsidR="000C4F0B">
        <w:rPr>
          <w:rFonts w:ascii="Times New Roman" w:hAnsi="Times New Roman" w:cs="Times New Roman"/>
          <w:sz w:val="20"/>
          <w:szCs w:val="20"/>
        </w:rPr>
        <w:t xml:space="preserve"> e 10</w:t>
      </w:r>
      <w:r>
        <w:rPr>
          <w:rFonts w:ascii="Times New Roman" w:hAnsi="Times New Roman" w:cs="Times New Roman"/>
          <w:sz w:val="20"/>
          <w:szCs w:val="20"/>
        </w:rPr>
        <w:t xml:space="preserve">. Alla morte di Piero III la </w:t>
      </w:r>
      <w:r w:rsidRPr="00EF3496">
        <w:rPr>
          <w:rFonts w:ascii="Times New Roman" w:hAnsi="Times New Roman" w:cs="Times New Roman"/>
          <w:sz w:val="20"/>
          <w:szCs w:val="20"/>
        </w:rPr>
        <w:t xml:space="preserve">Fogolana </w:t>
      </w:r>
      <w:r>
        <w:rPr>
          <w:rFonts w:ascii="Times New Roman" w:hAnsi="Times New Roman" w:cs="Times New Roman"/>
          <w:sz w:val="20"/>
          <w:szCs w:val="20"/>
        </w:rPr>
        <w:t>sarà divisa in due porzioni fra i suoi figli</w:t>
      </w:r>
      <w:r w:rsidR="00203854">
        <w:rPr>
          <w:rFonts w:ascii="Times New Roman" w:hAnsi="Times New Roman" w:cs="Times New Roman"/>
          <w:sz w:val="20"/>
          <w:szCs w:val="20"/>
        </w:rPr>
        <w:t>:</w:t>
      </w:r>
      <w:r>
        <w:rPr>
          <w:rFonts w:ascii="Times New Roman" w:hAnsi="Times New Roman" w:cs="Times New Roman"/>
          <w:sz w:val="20"/>
          <w:szCs w:val="20"/>
        </w:rPr>
        <w:t xml:space="preserve"> Pietro, futuro Pietro IV duca di Venezia, e Vitale, futuro Vitale Ugo conte di Vicenza e di Padova. All’inizio dell’XI secolo la prima porzione della Fogolana finirà tramite Marina, figlia di Pietro IV, nelle disponibilità della famiglia ducale dei Memmo/Menio e da qui successivamente al monastero di San</w:t>
      </w:r>
      <w:r w:rsidR="007109F5">
        <w:rPr>
          <w:rFonts w:ascii="Times New Roman" w:hAnsi="Times New Roman" w:cs="Times New Roman"/>
          <w:sz w:val="20"/>
          <w:szCs w:val="20"/>
        </w:rPr>
        <w:t xml:space="preserve"> Michele Arc</w:t>
      </w:r>
      <w:r>
        <w:rPr>
          <w:rFonts w:ascii="Times New Roman" w:hAnsi="Times New Roman" w:cs="Times New Roman"/>
          <w:sz w:val="20"/>
          <w:szCs w:val="20"/>
        </w:rPr>
        <w:t xml:space="preserve">angelo di Brondolo, mentre la seconda giungerà tramite Imelda, figlia di Vitale Ugo, alla famiglia ducale degli Orseolo e da qui al monastero di San Cipriano di Murano. Si veda </w:t>
      </w:r>
      <w:r w:rsidRPr="00BA3D3E">
        <w:rPr>
          <w:rFonts w:ascii="Times New Roman" w:hAnsi="Times New Roman" w:cs="Times New Roman"/>
          <w:smallCaps/>
          <w:sz w:val="20"/>
          <w:szCs w:val="20"/>
        </w:rPr>
        <w:t>Roberti</w:t>
      </w:r>
      <w:r>
        <w:rPr>
          <w:rFonts w:ascii="Times New Roman" w:hAnsi="Times New Roman" w:cs="Times New Roman"/>
          <w:sz w:val="20"/>
          <w:szCs w:val="20"/>
        </w:rPr>
        <w:t xml:space="preserve"> 1908. Le vicende di questa proprietà sono state riscostruite in tempi recenti da Andrea Castagnetti, che le analizza al fine di mettere in luce i legami de</w:t>
      </w:r>
      <w:r w:rsidR="007109F5">
        <w:rPr>
          <w:rFonts w:ascii="Times New Roman" w:hAnsi="Times New Roman" w:cs="Times New Roman"/>
          <w:sz w:val="20"/>
          <w:szCs w:val="20"/>
        </w:rPr>
        <w:t xml:space="preserve">lle famiglie ducali veneziane del X e </w:t>
      </w:r>
      <w:r>
        <w:rPr>
          <w:rFonts w:ascii="Times New Roman" w:hAnsi="Times New Roman" w:cs="Times New Roman"/>
          <w:sz w:val="20"/>
          <w:szCs w:val="20"/>
        </w:rPr>
        <w:t xml:space="preserve">XI secolo con quelle comitali di Vicenza e Padova. Si veda il volume </w:t>
      </w:r>
      <w:r w:rsidRPr="0012513F">
        <w:rPr>
          <w:rFonts w:ascii="Times New Roman" w:hAnsi="Times New Roman" w:cs="Times New Roman"/>
          <w:smallCaps/>
          <w:sz w:val="20"/>
          <w:szCs w:val="20"/>
        </w:rPr>
        <w:t>Castagnetti</w:t>
      </w:r>
      <w:r>
        <w:rPr>
          <w:rFonts w:ascii="Times New Roman" w:hAnsi="Times New Roman" w:cs="Times New Roman"/>
          <w:sz w:val="20"/>
          <w:szCs w:val="20"/>
        </w:rPr>
        <w:t xml:space="preserve"> 1993.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5BF924" w14:textId="77777777" w:rsidR="00BA3D3E" w:rsidRDefault="00BA3D3E" w:rsidP="00CC0E9F">
      <w:pPr>
        <w:spacing w:after="0" w:line="240" w:lineRule="auto"/>
      </w:pPr>
      <w:r>
        <w:separator/>
      </w:r>
    </w:p>
  </w:footnote>
  <w:footnote w:type="continuationSeparator" w:id="0">
    <w:p w14:paraId="5FF3D3DD" w14:textId="77777777" w:rsidR="00BA3D3E" w:rsidRDefault="00BA3D3E" w:rsidP="00CC0E9F">
      <w:pPr>
        <w:spacing w:after="0" w:line="240" w:lineRule="auto"/>
      </w:pPr>
      <w:r>
        <w:continuationSeparator/>
      </w:r>
    </w:p>
  </w:footnote>
  <w:footnote w:id="1">
    <w:p w14:paraId="6089A438" w14:textId="359FC396" w:rsidR="00BA3D3E" w:rsidRPr="0066186F" w:rsidRDefault="00BA3D3E">
      <w:pPr>
        <w:pStyle w:val="Testonotaapidipagina"/>
        <w:rPr>
          <w:rFonts w:ascii="Times New Roman" w:hAnsi="Times New Roman" w:cs="Times New Roman"/>
          <w:sz w:val="20"/>
          <w:szCs w:val="20"/>
        </w:rPr>
      </w:pPr>
      <w:r w:rsidRPr="0066186F">
        <w:rPr>
          <w:rStyle w:val="Rimandonotaapidipagina"/>
          <w:rFonts w:ascii="Times New Roman" w:hAnsi="Times New Roman" w:cs="Times New Roman"/>
          <w:sz w:val="20"/>
          <w:szCs w:val="20"/>
        </w:rPr>
        <w:footnoteRef/>
      </w:r>
      <w:r w:rsidRPr="0066186F">
        <w:rPr>
          <w:rFonts w:ascii="Times New Roman" w:hAnsi="Times New Roman" w:cs="Times New Roman"/>
          <w:sz w:val="20"/>
          <w:szCs w:val="20"/>
        </w:rPr>
        <w:t xml:space="preserve"> </w:t>
      </w:r>
      <w:r w:rsidR="006605B4">
        <w:rPr>
          <w:rFonts w:ascii="Times New Roman" w:hAnsi="Times New Roman" w:cs="Times New Roman"/>
          <w:i/>
          <w:sz w:val="20"/>
          <w:szCs w:val="20"/>
        </w:rPr>
        <w:t>sic. s</w:t>
      </w:r>
      <w:r w:rsidRPr="0066186F">
        <w:rPr>
          <w:rFonts w:ascii="Times New Roman" w:hAnsi="Times New Roman" w:cs="Times New Roman"/>
          <w:i/>
          <w:sz w:val="20"/>
          <w:szCs w:val="20"/>
        </w:rPr>
        <w:t>i legga</w:t>
      </w:r>
      <w:r w:rsidRPr="0066186F">
        <w:rPr>
          <w:rFonts w:ascii="Times New Roman" w:hAnsi="Times New Roman" w:cs="Times New Roman"/>
          <w:sz w:val="20"/>
          <w:szCs w:val="20"/>
        </w:rPr>
        <w:t xml:space="preserve"> Petro</w:t>
      </w:r>
      <w:r>
        <w:rPr>
          <w:rFonts w:ascii="Times New Roman" w:hAnsi="Times New Roman" w:cs="Times New Roman"/>
          <w:sz w:val="20"/>
          <w:szCs w:val="20"/>
        </w:rPr>
        <w:t>.</w:t>
      </w:r>
    </w:p>
  </w:footnote>
  <w:footnote w:id="2">
    <w:p w14:paraId="1B6DEF08" w14:textId="3F1355F5" w:rsidR="00BA3D3E" w:rsidRPr="0066186F" w:rsidRDefault="00BA3D3E" w:rsidP="0066186F">
      <w:pPr>
        <w:pStyle w:val="Testonotaapidipagina"/>
        <w:jc w:val="both"/>
        <w:rPr>
          <w:rFonts w:ascii="Times New Roman" w:hAnsi="Times New Roman" w:cs="Times New Roman"/>
          <w:sz w:val="20"/>
          <w:szCs w:val="20"/>
        </w:rPr>
      </w:pPr>
      <w:r w:rsidRPr="0066186F">
        <w:rPr>
          <w:rStyle w:val="Rimandonotaapidipagina"/>
          <w:rFonts w:ascii="Times New Roman" w:hAnsi="Times New Roman" w:cs="Times New Roman"/>
          <w:sz w:val="20"/>
          <w:szCs w:val="20"/>
        </w:rPr>
        <w:footnoteRef/>
      </w:r>
      <w:r w:rsidRPr="0066186F">
        <w:rPr>
          <w:rFonts w:ascii="Times New Roman" w:hAnsi="Times New Roman" w:cs="Times New Roman"/>
          <w:sz w:val="20"/>
          <w:szCs w:val="20"/>
        </w:rPr>
        <w:t xml:space="preserve"> </w:t>
      </w:r>
      <w:r w:rsidR="006605B4">
        <w:rPr>
          <w:rFonts w:ascii="Times New Roman" w:hAnsi="Times New Roman" w:cs="Times New Roman"/>
          <w:i/>
          <w:sz w:val="20"/>
          <w:szCs w:val="20"/>
        </w:rPr>
        <w:t>sic. s</w:t>
      </w:r>
      <w:r w:rsidRPr="0066186F">
        <w:rPr>
          <w:rFonts w:ascii="Times New Roman" w:hAnsi="Times New Roman" w:cs="Times New Roman"/>
          <w:i/>
          <w:sz w:val="20"/>
          <w:szCs w:val="20"/>
        </w:rPr>
        <w:t>i legga</w:t>
      </w:r>
      <w:r w:rsidRPr="0066186F">
        <w:rPr>
          <w:rFonts w:ascii="Times New Roman" w:hAnsi="Times New Roman" w:cs="Times New Roman"/>
          <w:sz w:val="20"/>
          <w:szCs w:val="20"/>
        </w:rPr>
        <w:t xml:space="preserve"> Petri</w:t>
      </w:r>
      <w:r>
        <w:rPr>
          <w:rFonts w:ascii="Times New Roman" w:hAnsi="Times New Roman" w:cs="Times New Roman"/>
          <w:sz w:val="20"/>
          <w:szCs w:val="20"/>
        </w:rPr>
        <w:t>.</w:t>
      </w:r>
    </w:p>
  </w:footnote>
  <w:footnote w:id="3">
    <w:p w14:paraId="6377D4F4" w14:textId="0E521F15" w:rsidR="00BA3D3E" w:rsidRPr="0066186F" w:rsidRDefault="00BA3D3E" w:rsidP="00CC0E9F">
      <w:pPr>
        <w:pStyle w:val="Testonotaapidipagina"/>
        <w:jc w:val="both"/>
        <w:rPr>
          <w:rFonts w:ascii="Times New Roman" w:hAnsi="Times New Roman" w:cs="Times New Roman"/>
          <w:sz w:val="20"/>
          <w:szCs w:val="20"/>
        </w:rPr>
      </w:pPr>
      <w:r w:rsidRPr="0066186F">
        <w:rPr>
          <w:rStyle w:val="Rimandonotaapidipagina"/>
          <w:rFonts w:ascii="Times New Roman" w:hAnsi="Times New Roman" w:cs="Times New Roman"/>
          <w:sz w:val="20"/>
          <w:szCs w:val="20"/>
        </w:rPr>
        <w:footnoteRef/>
      </w:r>
      <w:r w:rsidRPr="0066186F">
        <w:rPr>
          <w:rFonts w:ascii="Times New Roman" w:hAnsi="Times New Roman" w:cs="Times New Roman"/>
          <w:sz w:val="20"/>
          <w:szCs w:val="20"/>
        </w:rPr>
        <w:t xml:space="preserve"> </w:t>
      </w:r>
      <w:r w:rsidR="006605B4">
        <w:rPr>
          <w:rFonts w:ascii="Times New Roman" w:hAnsi="Times New Roman" w:cs="Times New Roman"/>
          <w:i/>
          <w:sz w:val="20"/>
          <w:szCs w:val="20"/>
        </w:rPr>
        <w:t>sic. s</w:t>
      </w:r>
      <w:r w:rsidRPr="0066186F">
        <w:rPr>
          <w:rFonts w:ascii="Times New Roman" w:hAnsi="Times New Roman" w:cs="Times New Roman"/>
          <w:i/>
          <w:sz w:val="20"/>
          <w:szCs w:val="20"/>
        </w:rPr>
        <w:t>i legga</w:t>
      </w:r>
      <w:r w:rsidRPr="0066186F">
        <w:rPr>
          <w:rFonts w:ascii="Times New Roman" w:hAnsi="Times New Roman" w:cs="Times New Roman"/>
          <w:sz w:val="20"/>
          <w:szCs w:val="20"/>
        </w:rPr>
        <w:t xml:space="preserve"> insimul.</w:t>
      </w:r>
    </w:p>
  </w:footnote>
  <w:footnote w:id="4">
    <w:p w14:paraId="073186AF" w14:textId="4DD881C7" w:rsidR="00BA3D3E" w:rsidRPr="00EF3496" w:rsidRDefault="00BA3D3E" w:rsidP="00CC0E9F">
      <w:pPr>
        <w:pStyle w:val="Testonotaapidipagina"/>
        <w:jc w:val="both"/>
        <w:rPr>
          <w:rFonts w:ascii="Times New Roman" w:hAnsi="Times New Roman" w:cs="Times New Roman"/>
          <w:sz w:val="20"/>
          <w:szCs w:val="20"/>
        </w:rPr>
      </w:pPr>
      <w:r w:rsidRPr="0066186F">
        <w:rPr>
          <w:rStyle w:val="Rimandonotaapidipagina"/>
          <w:rFonts w:ascii="Times New Roman" w:hAnsi="Times New Roman" w:cs="Times New Roman"/>
          <w:sz w:val="20"/>
          <w:szCs w:val="20"/>
        </w:rPr>
        <w:footnoteRef/>
      </w:r>
      <w:r w:rsidRPr="0066186F">
        <w:rPr>
          <w:rFonts w:ascii="Times New Roman" w:hAnsi="Times New Roman" w:cs="Times New Roman"/>
          <w:sz w:val="20"/>
          <w:szCs w:val="20"/>
        </w:rPr>
        <w:t xml:space="preserve"> </w:t>
      </w:r>
      <w:r w:rsidR="006605B4">
        <w:rPr>
          <w:rFonts w:ascii="Times New Roman" w:hAnsi="Times New Roman" w:cs="Times New Roman"/>
          <w:i/>
          <w:sz w:val="20"/>
          <w:szCs w:val="20"/>
        </w:rPr>
        <w:t>sic. s</w:t>
      </w:r>
      <w:r w:rsidRPr="0066186F">
        <w:rPr>
          <w:rFonts w:ascii="Times New Roman" w:hAnsi="Times New Roman" w:cs="Times New Roman"/>
          <w:i/>
          <w:sz w:val="20"/>
          <w:szCs w:val="20"/>
        </w:rPr>
        <w:t>i legga</w:t>
      </w:r>
      <w:r w:rsidRPr="0066186F">
        <w:rPr>
          <w:rFonts w:ascii="Times New Roman" w:hAnsi="Times New Roman" w:cs="Times New Roman"/>
          <w:sz w:val="20"/>
          <w:szCs w:val="20"/>
        </w:rPr>
        <w:t xml:space="preserve"> sum</w:t>
      </w:r>
      <w:r w:rsidRPr="0066186F">
        <w:rPr>
          <w:rFonts w:ascii="Times New Roman" w:hAnsi="Times New Roman" w:cs="Times New Roman"/>
          <w:i/>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9F"/>
    <w:rsid w:val="000C4F0B"/>
    <w:rsid w:val="00203854"/>
    <w:rsid w:val="00273B08"/>
    <w:rsid w:val="004C2FB3"/>
    <w:rsid w:val="004E209A"/>
    <w:rsid w:val="00593E3B"/>
    <w:rsid w:val="005C6C6F"/>
    <w:rsid w:val="006319C3"/>
    <w:rsid w:val="006605B4"/>
    <w:rsid w:val="0066186F"/>
    <w:rsid w:val="006B6CD2"/>
    <w:rsid w:val="007109F5"/>
    <w:rsid w:val="00840C47"/>
    <w:rsid w:val="009226EC"/>
    <w:rsid w:val="00996AE7"/>
    <w:rsid w:val="00A04849"/>
    <w:rsid w:val="00A11D47"/>
    <w:rsid w:val="00A96275"/>
    <w:rsid w:val="00B0784D"/>
    <w:rsid w:val="00B53E01"/>
    <w:rsid w:val="00B64497"/>
    <w:rsid w:val="00B81632"/>
    <w:rsid w:val="00BA3D3E"/>
    <w:rsid w:val="00BF70C9"/>
    <w:rsid w:val="00C121C1"/>
    <w:rsid w:val="00C93302"/>
    <w:rsid w:val="00CC0E9F"/>
    <w:rsid w:val="00D01356"/>
    <w:rsid w:val="00D74C95"/>
    <w:rsid w:val="00DB77BB"/>
    <w:rsid w:val="00E160CE"/>
    <w:rsid w:val="00E91C40"/>
    <w:rsid w:val="00EC62F3"/>
    <w:rsid w:val="00FB5B8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F5AF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0E9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CC0E9F"/>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CC0E9F"/>
    <w:rPr>
      <w:rFonts w:eastAsiaTheme="minorHAnsi"/>
      <w:lang w:eastAsia="en-US"/>
    </w:rPr>
  </w:style>
  <w:style w:type="character" w:styleId="Rimandonotaapidipagina">
    <w:name w:val="footnote reference"/>
    <w:basedOn w:val="Caratterepredefinitoparagrafo"/>
    <w:uiPriority w:val="99"/>
    <w:unhideWhenUsed/>
    <w:rsid w:val="00CC0E9F"/>
    <w:rPr>
      <w:vertAlign w:val="superscript"/>
    </w:rPr>
  </w:style>
  <w:style w:type="paragraph" w:styleId="Testonotadichiusura">
    <w:name w:val="endnote text"/>
    <w:basedOn w:val="Normale"/>
    <w:link w:val="TestonotadichiusuraCarattere"/>
    <w:uiPriority w:val="99"/>
    <w:unhideWhenUsed/>
    <w:rsid w:val="00CC0E9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C0E9F"/>
    <w:rPr>
      <w:rFonts w:eastAsiaTheme="minorHAnsi"/>
      <w:lang w:eastAsia="en-US"/>
    </w:rPr>
  </w:style>
  <w:style w:type="character" w:styleId="Rimandonotadichiusura">
    <w:name w:val="endnote reference"/>
    <w:basedOn w:val="Caratterepredefinitoparagrafo"/>
    <w:uiPriority w:val="99"/>
    <w:unhideWhenUsed/>
    <w:rsid w:val="00CC0E9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0E9F"/>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CC0E9F"/>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CC0E9F"/>
    <w:rPr>
      <w:rFonts w:eastAsiaTheme="minorHAnsi"/>
      <w:lang w:eastAsia="en-US"/>
    </w:rPr>
  </w:style>
  <w:style w:type="character" w:styleId="Rimandonotaapidipagina">
    <w:name w:val="footnote reference"/>
    <w:basedOn w:val="Caratterepredefinitoparagrafo"/>
    <w:uiPriority w:val="99"/>
    <w:unhideWhenUsed/>
    <w:rsid w:val="00CC0E9F"/>
    <w:rPr>
      <w:vertAlign w:val="superscript"/>
    </w:rPr>
  </w:style>
  <w:style w:type="paragraph" w:styleId="Testonotadichiusura">
    <w:name w:val="endnote text"/>
    <w:basedOn w:val="Normale"/>
    <w:link w:val="TestonotadichiusuraCarattere"/>
    <w:uiPriority w:val="99"/>
    <w:unhideWhenUsed/>
    <w:rsid w:val="00CC0E9F"/>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C0E9F"/>
    <w:rPr>
      <w:rFonts w:eastAsiaTheme="minorHAnsi"/>
      <w:lang w:eastAsia="en-US"/>
    </w:rPr>
  </w:style>
  <w:style w:type="character" w:styleId="Rimandonotadichiusura">
    <w:name w:val="endnote reference"/>
    <w:basedOn w:val="Caratterepredefinitoparagrafo"/>
    <w:uiPriority w:val="99"/>
    <w:unhideWhenUsed/>
    <w:rsid w:val="00CC0E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2</Pages>
  <Words>482</Words>
  <Characters>2754</Characters>
  <Application>Microsoft Macintosh Word</Application>
  <DocSecurity>0</DocSecurity>
  <Lines>22</Lines>
  <Paragraphs>6</Paragraphs>
  <ScaleCrop>false</ScaleCrop>
  <Company>Università di Padova</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20</cp:revision>
  <dcterms:created xsi:type="dcterms:W3CDTF">2014-11-02T17:12:00Z</dcterms:created>
  <dcterms:modified xsi:type="dcterms:W3CDTF">2015-03-03T11:09:00Z</dcterms:modified>
</cp:coreProperties>
</file>